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244"/>
        <w:gridCol w:w="4705"/>
        <w:gridCol w:w="1276"/>
        <w:gridCol w:w="1835"/>
      </w:tblGrid>
      <w:tr w:rsidR="007A1733" w:rsidTr="00307EAA">
        <w:trPr>
          <w:trHeight w:val="551"/>
        </w:trPr>
        <w:tc>
          <w:tcPr>
            <w:tcW w:w="5949" w:type="dxa"/>
            <w:gridSpan w:val="2"/>
            <w:shd w:val="clear" w:color="auto" w:fill="1F3864" w:themeFill="accent5" w:themeFillShade="80"/>
            <w:vAlign w:val="center"/>
          </w:tcPr>
          <w:p w:rsidR="007A1733" w:rsidRPr="003C5EDC" w:rsidRDefault="005D1AF4" w:rsidP="004842CA">
            <w:pPr>
              <w:jc w:val="center"/>
              <w:rPr>
                <w:rFonts w:ascii="BIZ UDPゴシック" w:eastAsia="BIZ UDPゴシック" w:hAnsi="BIZ UDPゴシック"/>
                <w:sz w:val="24"/>
                <w:szCs w:val="24"/>
              </w:rPr>
            </w:pPr>
            <w:r>
              <w:rPr>
                <w:rFonts w:ascii="BIZ UDPゴシック" w:eastAsia="BIZ UDPゴシック" w:hAnsi="BIZ UDPゴシック" w:hint="eastAsia"/>
                <w:sz w:val="32"/>
                <w:szCs w:val="32"/>
              </w:rPr>
              <w:t>愛媛県立</w:t>
            </w:r>
            <w:r w:rsidR="00731BBA">
              <w:rPr>
                <w:rFonts w:ascii="BIZ UDPゴシック" w:eastAsia="BIZ UDPゴシック" w:hAnsi="BIZ UDPゴシック" w:hint="eastAsia"/>
                <w:sz w:val="32"/>
                <w:szCs w:val="32"/>
              </w:rPr>
              <w:t>三崎</w:t>
            </w:r>
            <w:r w:rsidR="007A1733" w:rsidRPr="003C5EDC">
              <w:rPr>
                <w:rFonts w:ascii="BIZ UDPゴシック" w:eastAsia="BIZ UDPゴシック" w:hAnsi="BIZ UDPゴシック" w:hint="eastAsia"/>
                <w:sz w:val="32"/>
                <w:szCs w:val="32"/>
              </w:rPr>
              <w:t>高等学校</w:t>
            </w:r>
          </w:p>
        </w:tc>
        <w:tc>
          <w:tcPr>
            <w:tcW w:w="1276" w:type="dxa"/>
            <w:shd w:val="clear" w:color="auto" w:fill="auto"/>
            <w:vAlign w:val="center"/>
          </w:tcPr>
          <w:p w:rsidR="005D1AF4" w:rsidRPr="006D1D01" w:rsidRDefault="001B1AF7" w:rsidP="005D1AF4">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全日制</w:t>
            </w:r>
          </w:p>
        </w:tc>
        <w:tc>
          <w:tcPr>
            <w:tcW w:w="1835" w:type="dxa"/>
            <w:shd w:val="clear" w:color="auto" w:fill="auto"/>
            <w:vAlign w:val="center"/>
          </w:tcPr>
          <w:p w:rsidR="007A1733" w:rsidRPr="00383BF6" w:rsidRDefault="00326190" w:rsidP="004842CA">
            <w:pPr>
              <w:jc w:val="center"/>
              <w:rPr>
                <w:rFonts w:ascii="BIZ UDPゴシック" w:eastAsia="BIZ UDPゴシック" w:hAnsi="BIZ UDPゴシック"/>
                <w:color w:val="FF0000"/>
                <w:sz w:val="24"/>
                <w:szCs w:val="24"/>
              </w:rPr>
            </w:pPr>
            <w:r w:rsidRPr="008E7210">
              <w:rPr>
                <w:rFonts w:ascii="BIZ UDPゴシック" w:eastAsia="BIZ UDPゴシック" w:hAnsi="BIZ UDPゴシック" w:hint="eastAsia"/>
                <w:sz w:val="24"/>
                <w:szCs w:val="24"/>
              </w:rPr>
              <w:t>その他</w:t>
            </w:r>
            <w:r w:rsidR="001B1AF7" w:rsidRPr="008E7210">
              <w:rPr>
                <w:rFonts w:ascii="BIZ UDPゴシック" w:eastAsia="BIZ UDPゴシック" w:hAnsi="BIZ UDPゴシック" w:hint="eastAsia"/>
                <w:sz w:val="24"/>
                <w:szCs w:val="24"/>
              </w:rPr>
              <w:t>普通科</w:t>
            </w:r>
          </w:p>
        </w:tc>
      </w:tr>
      <w:tr w:rsidR="004842CA" w:rsidTr="005D1AF4">
        <w:trPr>
          <w:trHeight w:val="675"/>
        </w:trPr>
        <w:tc>
          <w:tcPr>
            <w:tcW w:w="1244" w:type="dxa"/>
            <w:shd w:val="clear" w:color="auto" w:fill="DEEAF6" w:themeFill="accent1" w:themeFillTint="33"/>
            <w:vAlign w:val="center"/>
          </w:tcPr>
          <w:p w:rsidR="004842CA" w:rsidRPr="005D1AF4" w:rsidRDefault="004842CA" w:rsidP="00855B23">
            <w:pPr>
              <w:spacing w:line="280" w:lineRule="exact"/>
              <w:jc w:val="center"/>
              <w:rPr>
                <w:rFonts w:ascii="BIZ UDPゴシック" w:eastAsia="BIZ UDPゴシック" w:hAnsi="BIZ UDPゴシック"/>
                <w:sz w:val="20"/>
                <w:szCs w:val="20"/>
              </w:rPr>
            </w:pPr>
            <w:r w:rsidRPr="005D1AF4">
              <w:rPr>
                <w:rFonts w:ascii="BIZ UDPゴシック" w:eastAsia="BIZ UDPゴシック" w:hAnsi="BIZ UDPゴシック" w:hint="eastAsia"/>
                <w:sz w:val="20"/>
                <w:szCs w:val="20"/>
              </w:rPr>
              <w:t>所在地</w:t>
            </w:r>
          </w:p>
          <w:p w:rsidR="004842CA" w:rsidRPr="005D1AF4" w:rsidRDefault="004842CA" w:rsidP="00855B23">
            <w:pPr>
              <w:spacing w:line="280" w:lineRule="exact"/>
              <w:jc w:val="center"/>
              <w:rPr>
                <w:rFonts w:ascii="BIZ UDPゴシック" w:eastAsia="BIZ UDPゴシック" w:hAnsi="BIZ UDPゴシック"/>
                <w:sz w:val="24"/>
                <w:szCs w:val="24"/>
              </w:rPr>
            </w:pPr>
            <w:r w:rsidRPr="005D1AF4">
              <w:rPr>
                <w:rFonts w:ascii="BIZ UDPゴシック" w:eastAsia="BIZ UDPゴシック" w:hAnsi="BIZ UDPゴシック" w:hint="eastAsia"/>
                <w:sz w:val="20"/>
                <w:szCs w:val="20"/>
              </w:rPr>
              <w:t>連絡先</w:t>
            </w:r>
          </w:p>
        </w:tc>
        <w:tc>
          <w:tcPr>
            <w:tcW w:w="5981" w:type="dxa"/>
            <w:gridSpan w:val="2"/>
            <w:shd w:val="clear" w:color="auto" w:fill="auto"/>
            <w:vAlign w:val="center"/>
          </w:tcPr>
          <w:p w:rsidR="004842CA" w:rsidRPr="00BB4D1A" w:rsidRDefault="004842CA" w:rsidP="0008485C">
            <w:pPr>
              <w:spacing w:line="280" w:lineRule="exact"/>
              <w:ind w:leftChars="100" w:left="210"/>
              <w:rPr>
                <w:rFonts w:asciiTheme="majorEastAsia" w:eastAsiaTheme="majorEastAsia" w:hAnsiTheme="majorEastAsia"/>
                <w:sz w:val="20"/>
                <w:szCs w:val="20"/>
              </w:rPr>
            </w:pPr>
            <w:r w:rsidRPr="00BB4D1A">
              <w:rPr>
                <w:rFonts w:asciiTheme="majorEastAsia" w:eastAsiaTheme="majorEastAsia" w:hAnsiTheme="majorEastAsia" w:hint="eastAsia"/>
                <w:sz w:val="20"/>
                <w:szCs w:val="20"/>
              </w:rPr>
              <w:t>〒</w:t>
            </w:r>
            <w:r w:rsidR="00731BBA">
              <w:rPr>
                <w:rFonts w:asciiTheme="majorEastAsia" w:eastAsiaTheme="majorEastAsia" w:hAnsiTheme="majorEastAsia" w:hint="eastAsia"/>
                <w:sz w:val="20"/>
                <w:szCs w:val="20"/>
              </w:rPr>
              <w:t>796-0801　愛媛県西宇和郡</w:t>
            </w:r>
            <w:r w:rsidR="00731BBA">
              <w:rPr>
                <w:rFonts w:asciiTheme="majorEastAsia" w:eastAsiaTheme="majorEastAsia" w:hAnsiTheme="majorEastAsia"/>
                <w:sz w:val="20"/>
                <w:szCs w:val="20"/>
              </w:rPr>
              <w:t>伊方町</w:t>
            </w:r>
            <w:r w:rsidR="00731BBA">
              <w:rPr>
                <w:rFonts w:asciiTheme="majorEastAsia" w:eastAsiaTheme="majorEastAsia" w:hAnsiTheme="majorEastAsia" w:hint="eastAsia"/>
                <w:sz w:val="20"/>
                <w:szCs w:val="20"/>
              </w:rPr>
              <w:t>三崎</w:t>
            </w:r>
            <w:r w:rsidR="00731BBA">
              <w:rPr>
                <w:rFonts w:asciiTheme="majorEastAsia" w:eastAsiaTheme="majorEastAsia" w:hAnsiTheme="majorEastAsia"/>
                <w:sz w:val="20"/>
                <w:szCs w:val="20"/>
              </w:rPr>
              <w:t>511番地</w:t>
            </w:r>
          </w:p>
          <w:p w:rsidR="004842CA" w:rsidRPr="00BB4D1A" w:rsidRDefault="004842CA" w:rsidP="0081047D">
            <w:pPr>
              <w:spacing w:line="280" w:lineRule="exact"/>
              <w:ind w:leftChars="100" w:left="210"/>
              <w:rPr>
                <w:rFonts w:asciiTheme="majorEastAsia" w:eastAsiaTheme="majorEastAsia" w:hAnsiTheme="majorEastAsia"/>
                <w:sz w:val="20"/>
                <w:szCs w:val="20"/>
              </w:rPr>
            </w:pPr>
            <w:r w:rsidRPr="00BB4D1A">
              <w:rPr>
                <w:rFonts w:asciiTheme="majorEastAsia" w:eastAsiaTheme="majorEastAsia" w:hAnsiTheme="majorEastAsia" w:hint="eastAsia"/>
                <w:sz w:val="20"/>
                <w:szCs w:val="20"/>
              </w:rPr>
              <w:t>T</w:t>
            </w:r>
            <w:r w:rsidRPr="00BB4D1A">
              <w:rPr>
                <w:rFonts w:asciiTheme="majorEastAsia" w:eastAsiaTheme="majorEastAsia" w:hAnsiTheme="majorEastAsia"/>
                <w:sz w:val="20"/>
                <w:szCs w:val="20"/>
              </w:rPr>
              <w:t>el</w:t>
            </w:r>
            <w:r w:rsidR="00731BBA">
              <w:rPr>
                <w:rFonts w:asciiTheme="majorEastAsia" w:eastAsiaTheme="majorEastAsia" w:hAnsiTheme="majorEastAsia" w:hint="eastAsia"/>
                <w:sz w:val="20"/>
                <w:szCs w:val="20"/>
              </w:rPr>
              <w:t>：0894-54-0550</w:t>
            </w:r>
            <w:r w:rsidR="0081047D">
              <w:rPr>
                <w:rFonts w:asciiTheme="majorEastAsia" w:eastAsiaTheme="majorEastAsia" w:hAnsiTheme="majorEastAsia" w:hint="eastAsia"/>
                <w:sz w:val="20"/>
                <w:szCs w:val="20"/>
              </w:rPr>
              <w:t xml:space="preserve">　</w:t>
            </w:r>
            <w:r w:rsidRPr="00BB4D1A">
              <w:rPr>
                <w:rFonts w:asciiTheme="majorEastAsia" w:eastAsiaTheme="majorEastAsia" w:hAnsiTheme="majorEastAsia" w:hint="eastAsia"/>
                <w:sz w:val="20"/>
                <w:szCs w:val="20"/>
              </w:rPr>
              <w:t>F</w:t>
            </w:r>
            <w:r w:rsidRPr="00BB4D1A">
              <w:rPr>
                <w:rFonts w:asciiTheme="majorEastAsia" w:eastAsiaTheme="majorEastAsia" w:hAnsiTheme="majorEastAsia"/>
                <w:sz w:val="20"/>
                <w:szCs w:val="20"/>
              </w:rPr>
              <w:t>ax</w:t>
            </w:r>
            <w:r w:rsidRPr="00BB4D1A">
              <w:rPr>
                <w:rFonts w:asciiTheme="majorEastAsia" w:eastAsiaTheme="majorEastAsia" w:hAnsiTheme="majorEastAsia" w:hint="eastAsia"/>
                <w:sz w:val="20"/>
                <w:szCs w:val="20"/>
              </w:rPr>
              <w:t>：</w:t>
            </w:r>
            <w:r w:rsidR="00731BBA">
              <w:rPr>
                <w:rFonts w:asciiTheme="majorEastAsia" w:eastAsiaTheme="majorEastAsia" w:hAnsiTheme="majorEastAsia" w:hint="eastAsia"/>
                <w:sz w:val="20"/>
                <w:szCs w:val="20"/>
              </w:rPr>
              <w:t>0894-54-2247</w:t>
            </w:r>
          </w:p>
        </w:tc>
        <w:tc>
          <w:tcPr>
            <w:tcW w:w="1835" w:type="dxa"/>
            <w:vMerge w:val="restart"/>
            <w:vAlign w:val="center"/>
          </w:tcPr>
          <w:p w:rsidR="004842CA" w:rsidRPr="00EF022F" w:rsidRDefault="00996800" w:rsidP="004842CA">
            <w:pPr>
              <w:jc w:val="center"/>
              <w:rPr>
                <w:rFonts w:ascii="游ゴシック Medium" w:eastAsia="游ゴシック Medium" w:hAnsi="游ゴシック Medium"/>
                <w:sz w:val="24"/>
                <w:szCs w:val="24"/>
              </w:rPr>
            </w:pPr>
            <w:r>
              <w:rPr>
                <w:noProof/>
              </w:rPr>
              <w:drawing>
                <wp:anchor distT="0" distB="0" distL="114300" distR="114300" simplePos="0" relativeHeight="251660288" behindDoc="0" locked="0" layoutInCell="1" allowOverlap="1">
                  <wp:simplePos x="0" y="0"/>
                  <wp:positionH relativeFrom="column">
                    <wp:posOffset>212725</wp:posOffset>
                  </wp:positionH>
                  <wp:positionV relativeFrom="paragraph">
                    <wp:posOffset>25400</wp:posOffset>
                  </wp:positionV>
                  <wp:extent cx="595630" cy="59563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f491a2eb0584b6e2f6040f63c65f1e0efc3a2b8.png"/>
                          <pic:cNvPicPr/>
                        </pic:nvPicPr>
                        <pic:blipFill>
                          <a:blip r:embed="rId7" cstate="print">
                            <a:extLst>
                              <a:ext uri="{28A0092B-C50C-407E-A947-70E740481C1C}">
                                <a14:useLocalDpi xmlns:a14="http://schemas.microsoft.com/office/drawing/2010/main" val="0"/>
                              </a:ext>
                            </a:extLst>
                          </a:blip>
                          <a:stretch>
                            <a:fillRect/>
                          </a:stretch>
                        </pic:blipFill>
                        <pic:spPr>
                          <a:xfrm flipV="1">
                            <a:off x="0" y="0"/>
                            <a:ext cx="595630" cy="595630"/>
                          </a:xfrm>
                          <a:prstGeom prst="rect">
                            <a:avLst/>
                          </a:prstGeom>
                        </pic:spPr>
                      </pic:pic>
                    </a:graphicData>
                  </a:graphic>
                  <wp14:sizeRelH relativeFrom="page">
                    <wp14:pctWidth>0</wp14:pctWidth>
                  </wp14:sizeRelH>
                  <wp14:sizeRelV relativeFrom="page">
                    <wp14:pctHeight>0</wp14:pctHeight>
                  </wp14:sizeRelV>
                </wp:anchor>
              </w:drawing>
            </w:r>
            <w:r w:rsidR="0016131D">
              <w:rPr>
                <w:rFonts w:ascii="游ゴシック Medium" w:eastAsia="游ゴシック Medium" w:hAnsi="游ゴシック Medium"/>
                <w:noProof/>
                <w:sz w:val="24"/>
                <w:szCs w:val="24"/>
              </w:rPr>
              <mc:AlternateContent>
                <mc:Choice Requires="wps">
                  <w:drawing>
                    <wp:anchor distT="0" distB="0" distL="114300" distR="114300" simplePos="0" relativeHeight="251659264" behindDoc="0" locked="0" layoutInCell="1" allowOverlap="1" wp14:anchorId="292B604C" wp14:editId="001A1942">
                      <wp:simplePos x="0" y="0"/>
                      <wp:positionH relativeFrom="column">
                        <wp:posOffset>224155</wp:posOffset>
                      </wp:positionH>
                      <wp:positionV relativeFrom="paragraph">
                        <wp:posOffset>31750</wp:posOffset>
                      </wp:positionV>
                      <wp:extent cx="577850" cy="577850"/>
                      <wp:effectExtent l="0" t="0" r="12700" b="12700"/>
                      <wp:wrapNone/>
                      <wp:docPr id="1" name="正方形/長方形 1"/>
                      <wp:cNvGraphicFramePr/>
                      <a:graphic xmlns:a="http://schemas.openxmlformats.org/drawingml/2006/main">
                        <a:graphicData uri="http://schemas.microsoft.com/office/word/2010/wordprocessingShape">
                          <wps:wsp>
                            <wps:cNvSpPr/>
                            <wps:spPr>
                              <a:xfrm>
                                <a:off x="0" y="0"/>
                                <a:ext cx="577850" cy="577850"/>
                              </a:xfrm>
                              <a:prstGeom prst="rect">
                                <a:avLst/>
                              </a:prstGeom>
                              <a:noFill/>
                              <a:ln w="6350" cap="flat" cmpd="sng" algn="ctr">
                                <a:solidFill>
                                  <a:srgbClr val="5B9BD5">
                                    <a:shade val="50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984C4" id="正方形/長方形 1" o:spid="_x0000_s1026" style="position:absolute;left:0;text-align:left;margin-left:17.65pt;margin-top:2.5pt;width:45.5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" filled="f" strokecolor="#41719c" strokeweight=".5pt">
                      <v:stroke dashstyle="dash"/>
                    </v:rect>
                  </w:pict>
                </mc:Fallback>
              </mc:AlternateContent>
            </w:r>
            <w:r w:rsidR="0016131D">
              <w:rPr>
                <w:rFonts w:ascii="游ゴシック Medium" w:eastAsia="游ゴシック Medium" w:hAnsi="游ゴシック Medium" w:hint="eastAsia"/>
                <w:sz w:val="18"/>
                <w:szCs w:val="18"/>
              </w:rPr>
              <w:t>QRコード</w:t>
            </w:r>
          </w:p>
        </w:tc>
      </w:tr>
      <w:tr w:rsidR="004842CA" w:rsidTr="005D1AF4">
        <w:trPr>
          <w:trHeight w:val="417"/>
        </w:trPr>
        <w:tc>
          <w:tcPr>
            <w:tcW w:w="1244" w:type="dxa"/>
            <w:shd w:val="clear" w:color="auto" w:fill="DEEAF6" w:themeFill="accent1" w:themeFillTint="33"/>
            <w:vAlign w:val="center"/>
          </w:tcPr>
          <w:p w:rsidR="004842CA" w:rsidRPr="005D1AF4" w:rsidRDefault="004842CA" w:rsidP="00855B23">
            <w:pPr>
              <w:spacing w:line="240" w:lineRule="exact"/>
              <w:jc w:val="center"/>
              <w:rPr>
                <w:rFonts w:ascii="BIZ UDPゴシック" w:eastAsia="BIZ UDPゴシック" w:hAnsi="BIZ UDPゴシック"/>
                <w:sz w:val="20"/>
                <w:szCs w:val="20"/>
              </w:rPr>
            </w:pPr>
            <w:r w:rsidRPr="005D1AF4">
              <w:rPr>
                <w:rFonts w:ascii="BIZ UDPゴシック" w:eastAsia="BIZ UDPゴシック" w:hAnsi="BIZ UDPゴシック" w:hint="eastAsia"/>
                <w:sz w:val="20"/>
                <w:szCs w:val="20"/>
              </w:rPr>
              <w:t>ＵＲＬ</w:t>
            </w:r>
          </w:p>
        </w:tc>
        <w:tc>
          <w:tcPr>
            <w:tcW w:w="5981" w:type="dxa"/>
            <w:gridSpan w:val="2"/>
            <w:shd w:val="clear" w:color="auto" w:fill="auto"/>
            <w:vAlign w:val="center"/>
          </w:tcPr>
          <w:p w:rsidR="004842CA" w:rsidRPr="00BB4D1A" w:rsidRDefault="001B1AF7" w:rsidP="0081047D">
            <w:pPr>
              <w:spacing w:line="240" w:lineRule="exact"/>
              <w:ind w:leftChars="100" w:left="210"/>
              <w:rPr>
                <w:rFonts w:asciiTheme="majorEastAsia" w:eastAsiaTheme="majorEastAsia" w:hAnsiTheme="majorEastAsia"/>
                <w:sz w:val="20"/>
                <w:szCs w:val="20"/>
              </w:rPr>
            </w:pPr>
            <w:r w:rsidRPr="001B1AF7">
              <w:rPr>
                <w:rFonts w:asciiTheme="majorEastAsia" w:eastAsiaTheme="majorEastAsia" w:hAnsiTheme="majorEastAsia"/>
                <w:sz w:val="20"/>
                <w:szCs w:val="20"/>
              </w:rPr>
              <w:t>https://ehm-misaki-h.esnet.ed.jp/</w:t>
            </w:r>
          </w:p>
        </w:tc>
        <w:tc>
          <w:tcPr>
            <w:tcW w:w="1835" w:type="dxa"/>
            <w:vMerge/>
            <w:vAlign w:val="center"/>
          </w:tcPr>
          <w:p w:rsidR="004842CA" w:rsidRPr="00EF022F" w:rsidRDefault="004842CA" w:rsidP="00855B23">
            <w:pPr>
              <w:spacing w:line="240" w:lineRule="exact"/>
              <w:rPr>
                <w:rFonts w:ascii="游ゴシック Medium" w:eastAsia="游ゴシック Medium" w:hAnsi="游ゴシック Medium"/>
                <w:sz w:val="24"/>
                <w:szCs w:val="24"/>
              </w:rPr>
            </w:pPr>
          </w:p>
        </w:tc>
      </w:tr>
    </w:tbl>
    <w:p w:rsidR="00A10778" w:rsidRDefault="00A10778" w:rsidP="009C2480">
      <w:pPr>
        <w:spacing w:line="160" w:lineRule="exact"/>
      </w:pPr>
    </w:p>
    <w:tbl>
      <w:tblPr>
        <w:tblStyle w:val="a3"/>
        <w:tblW w:w="0" w:type="auto"/>
        <w:tblLook w:val="04A0" w:firstRow="1" w:lastRow="0" w:firstColumn="1" w:lastColumn="0" w:noHBand="0" w:noVBand="1"/>
      </w:tblPr>
      <w:tblGrid>
        <w:gridCol w:w="9060"/>
      </w:tblGrid>
      <w:tr w:rsidR="003C5EDC" w:rsidTr="005D1AF4">
        <w:trPr>
          <w:trHeight w:hRule="exact" w:val="454"/>
        </w:trPr>
        <w:tc>
          <w:tcPr>
            <w:tcW w:w="9060" w:type="dxa"/>
            <w:shd w:val="clear" w:color="auto" w:fill="DEEAF6" w:themeFill="accent1" w:themeFillTint="33"/>
            <w:vAlign w:val="center"/>
          </w:tcPr>
          <w:p w:rsidR="003C5EDC" w:rsidRPr="003C5EDC" w:rsidRDefault="003C5EDC" w:rsidP="005D1AF4">
            <w:pPr>
              <w:spacing w:line="320" w:lineRule="exact"/>
              <w:ind w:firstLineChars="100" w:firstLine="280"/>
              <w:rPr>
                <w:rFonts w:ascii="BIZ UDPゴシック" w:eastAsia="BIZ UDPゴシック" w:hAnsi="BIZ UDPゴシック"/>
                <w:sz w:val="24"/>
                <w:szCs w:val="24"/>
              </w:rPr>
            </w:pPr>
            <w:r w:rsidRPr="003C5EDC">
              <w:rPr>
                <w:rFonts w:ascii="BIZ UDPゴシック" w:eastAsia="BIZ UDPゴシック" w:hAnsi="BIZ UDPゴシック" w:hint="eastAsia"/>
                <w:sz w:val="28"/>
                <w:szCs w:val="28"/>
              </w:rPr>
              <w:t>スクール・ミッション</w:t>
            </w:r>
            <w:r w:rsidR="005D1AF4">
              <w:rPr>
                <w:rFonts w:ascii="BIZ UDPゴシック" w:eastAsia="BIZ UDPゴシック" w:hAnsi="BIZ UDPゴシック" w:hint="eastAsia"/>
                <w:sz w:val="28"/>
                <w:szCs w:val="28"/>
              </w:rPr>
              <w:t xml:space="preserve">　</w:t>
            </w:r>
            <w:r w:rsidRPr="003C5EDC">
              <w:rPr>
                <w:rFonts w:ascii="BIZ UDPゴシック" w:eastAsia="BIZ UDPゴシック" w:hAnsi="BIZ UDPゴシック" w:hint="eastAsia"/>
                <w:sz w:val="20"/>
                <w:szCs w:val="20"/>
              </w:rPr>
              <w:t>（期待される社会的役割、目指すべき学校像）</w:t>
            </w:r>
          </w:p>
        </w:tc>
      </w:tr>
      <w:tr w:rsidR="008E7210" w:rsidRPr="008E7210" w:rsidTr="007D60D7">
        <w:trPr>
          <w:trHeight w:val="46"/>
        </w:trPr>
        <w:tc>
          <w:tcPr>
            <w:tcW w:w="9060" w:type="dxa"/>
            <w:vAlign w:val="center"/>
          </w:tcPr>
          <w:p w:rsidR="003C5EDC" w:rsidRPr="008E7210" w:rsidRDefault="00383BF6" w:rsidP="00996800">
            <w:pPr>
              <w:spacing w:line="280" w:lineRule="exact"/>
              <w:ind w:firstLineChars="100" w:firstLine="200"/>
              <w:rPr>
                <w:rFonts w:asciiTheme="majorEastAsia" w:eastAsiaTheme="majorEastAsia" w:hAnsiTheme="majorEastAsia"/>
                <w:sz w:val="20"/>
                <w:szCs w:val="20"/>
              </w:rPr>
            </w:pPr>
            <w:r w:rsidRPr="008E7210">
              <w:rPr>
                <w:rFonts w:asciiTheme="majorEastAsia" w:eastAsiaTheme="majorEastAsia" w:hAnsiTheme="majorEastAsia" w:hint="eastAsia"/>
                <w:sz w:val="20"/>
                <w:szCs w:val="20"/>
              </w:rPr>
              <w:t>県内唯一の社会共創科を設置する高校として、地域探究活動を核とした教科等横断的な学びを推進します。また、町内外から集まる仲間が切磋琢磨し合う環境を通して、学びに向かう力や人間性を育むとともに、地域社会の創り手となるリーダーを育成します。</w:t>
            </w:r>
          </w:p>
        </w:tc>
      </w:tr>
    </w:tbl>
    <w:p w:rsidR="003C5EDC" w:rsidRDefault="003C5EDC" w:rsidP="009C2480">
      <w:pPr>
        <w:spacing w:line="-160" w:lineRule="auto"/>
      </w:pPr>
    </w:p>
    <w:tbl>
      <w:tblPr>
        <w:tblStyle w:val="a3"/>
        <w:tblW w:w="0" w:type="auto"/>
        <w:tblLook w:val="04A0" w:firstRow="1" w:lastRow="0" w:firstColumn="1" w:lastColumn="0" w:noHBand="0" w:noVBand="1"/>
      </w:tblPr>
      <w:tblGrid>
        <w:gridCol w:w="562"/>
        <w:gridCol w:w="8498"/>
      </w:tblGrid>
      <w:tr w:rsidR="007A1733" w:rsidTr="00E036CE">
        <w:trPr>
          <w:trHeight w:hRule="exact" w:val="454"/>
        </w:trPr>
        <w:tc>
          <w:tcPr>
            <w:tcW w:w="9060" w:type="dxa"/>
            <w:gridSpan w:val="2"/>
            <w:shd w:val="clear" w:color="auto" w:fill="DEEAF6" w:themeFill="accent1" w:themeFillTint="33"/>
            <w:vAlign w:val="center"/>
          </w:tcPr>
          <w:p w:rsidR="007A1733" w:rsidRPr="003C5EDC" w:rsidRDefault="007A1733" w:rsidP="005D1AF4">
            <w:pPr>
              <w:spacing w:line="320" w:lineRule="exact"/>
              <w:ind w:firstLineChars="100" w:firstLine="280"/>
              <w:rPr>
                <w:rFonts w:ascii="BIZ UDPゴシック" w:eastAsia="BIZ UDPゴシック" w:hAnsi="BIZ UDPゴシック"/>
                <w:sz w:val="24"/>
                <w:szCs w:val="24"/>
              </w:rPr>
            </w:pPr>
            <w:r w:rsidRPr="003C5EDC">
              <w:rPr>
                <w:rFonts w:ascii="BIZ UDPゴシック" w:eastAsia="BIZ UDPゴシック" w:hAnsi="BIZ UDPゴシック" w:hint="eastAsia"/>
                <w:sz w:val="28"/>
                <w:szCs w:val="28"/>
              </w:rPr>
              <w:t>スクール・</w:t>
            </w:r>
            <w:r>
              <w:rPr>
                <w:rFonts w:ascii="BIZ UDPゴシック" w:eastAsia="BIZ UDPゴシック" w:hAnsi="BIZ UDPゴシック" w:hint="eastAsia"/>
                <w:sz w:val="28"/>
                <w:szCs w:val="28"/>
              </w:rPr>
              <w:t>ポリシー</w:t>
            </w:r>
            <w:r w:rsidR="005D1AF4">
              <w:rPr>
                <w:rFonts w:ascii="BIZ UDPゴシック" w:eastAsia="BIZ UDPゴシック" w:hAnsi="BIZ UDPゴシック" w:hint="eastAsia"/>
                <w:sz w:val="28"/>
                <w:szCs w:val="28"/>
              </w:rPr>
              <w:t xml:space="preserve">　</w:t>
            </w:r>
            <w:r w:rsidRPr="003C5EDC">
              <w:rPr>
                <w:rFonts w:ascii="BIZ UDPゴシック" w:eastAsia="BIZ UDPゴシック" w:hAnsi="BIZ UDPゴシック" w:hint="eastAsia"/>
                <w:sz w:val="20"/>
                <w:szCs w:val="20"/>
              </w:rPr>
              <w:t>（</w:t>
            </w:r>
            <w:r w:rsidR="0081047D">
              <w:rPr>
                <w:rFonts w:ascii="BIZ UDPゴシック" w:eastAsia="BIZ UDPゴシック" w:hAnsi="BIZ UDPゴシック" w:hint="eastAsia"/>
                <w:sz w:val="20"/>
                <w:szCs w:val="20"/>
              </w:rPr>
              <w:t>入学から卒業までの</w:t>
            </w:r>
            <w:r w:rsidR="00154220">
              <w:rPr>
                <w:rFonts w:ascii="BIZ UDPゴシック" w:eastAsia="BIZ UDPゴシック" w:hAnsi="BIZ UDPゴシック" w:hint="eastAsia"/>
                <w:sz w:val="20"/>
                <w:szCs w:val="20"/>
              </w:rPr>
              <w:t>教育</w:t>
            </w:r>
            <w:r w:rsidR="00554F47">
              <w:rPr>
                <w:rFonts w:ascii="BIZ UDPゴシック" w:eastAsia="BIZ UDPゴシック" w:hAnsi="BIZ UDPゴシック" w:hint="eastAsia"/>
                <w:sz w:val="20"/>
                <w:szCs w:val="20"/>
              </w:rPr>
              <w:t>活動に関する</w:t>
            </w:r>
            <w:r>
              <w:rPr>
                <w:rFonts w:ascii="BIZ UDPゴシック" w:eastAsia="BIZ UDPゴシック" w:hAnsi="BIZ UDPゴシック" w:hint="eastAsia"/>
                <w:sz w:val="20"/>
                <w:szCs w:val="20"/>
              </w:rPr>
              <w:t>三つの方針</w:t>
            </w:r>
            <w:r w:rsidRPr="003C5EDC">
              <w:rPr>
                <w:rFonts w:ascii="BIZ UDPゴシック" w:eastAsia="BIZ UDPゴシック" w:hAnsi="BIZ UDPゴシック" w:hint="eastAsia"/>
                <w:sz w:val="20"/>
                <w:szCs w:val="20"/>
              </w:rPr>
              <w:t>）</w:t>
            </w:r>
          </w:p>
        </w:tc>
      </w:tr>
      <w:tr w:rsidR="004A0F6C" w:rsidTr="00554F47">
        <w:trPr>
          <w:trHeight w:val="418"/>
        </w:trPr>
        <w:tc>
          <w:tcPr>
            <w:tcW w:w="562" w:type="dxa"/>
            <w:vMerge w:val="restart"/>
            <w:shd w:val="clear" w:color="auto" w:fill="auto"/>
            <w:textDirection w:val="tbRlV"/>
            <w:vAlign w:val="center"/>
          </w:tcPr>
          <w:p w:rsidR="004A0F6C" w:rsidRPr="005D1AF4" w:rsidRDefault="00DB7E85" w:rsidP="0081047D">
            <w:pPr>
              <w:spacing w:line="280" w:lineRule="exact"/>
              <w:ind w:left="113" w:right="113"/>
              <w:jc w:val="center"/>
              <w:rPr>
                <w:rFonts w:ascii="BIZ UDPゴシック" w:eastAsia="BIZ UDPゴシック" w:hAnsi="BIZ UDPゴシック"/>
              </w:rPr>
            </w:pPr>
            <w:r w:rsidRPr="005D1AF4">
              <w:rPr>
                <w:rFonts w:ascii="BIZ UDPゴシック" w:eastAsia="BIZ UDPゴシック" w:hAnsi="BIZ UDPゴシック" w:hint="eastAsia"/>
              </w:rPr>
              <w:t>卒業までに育てる力</w:t>
            </w:r>
          </w:p>
        </w:tc>
        <w:tc>
          <w:tcPr>
            <w:tcW w:w="8498" w:type="dxa"/>
            <w:vAlign w:val="center"/>
          </w:tcPr>
          <w:p w:rsidR="004A0F6C" w:rsidRPr="0077567B" w:rsidRDefault="004A0F6C" w:rsidP="005D231A">
            <w:pPr>
              <w:spacing w:line="280" w:lineRule="exact"/>
              <w:ind w:leftChars="100" w:left="210"/>
              <w:rPr>
                <w:rFonts w:asciiTheme="majorEastAsia" w:eastAsiaTheme="majorEastAsia" w:hAnsiTheme="majorEastAsia"/>
              </w:rPr>
            </w:pPr>
            <w:r w:rsidRPr="000E1700">
              <w:rPr>
                <w:rFonts w:ascii="BIZ UDPゴシック" w:eastAsia="BIZ UDPゴシック" w:hAnsi="BIZ UDPゴシック" w:hint="eastAsia"/>
                <w:sz w:val="24"/>
                <w:szCs w:val="24"/>
              </w:rPr>
              <w:t>グラデュエーション・ポリシー</w:t>
            </w:r>
            <w:r w:rsidR="005D1AF4">
              <w:rPr>
                <w:rFonts w:ascii="BIZ UDPゴシック" w:eastAsia="BIZ UDPゴシック" w:hAnsi="BIZ UDPゴシック" w:hint="eastAsia"/>
                <w:sz w:val="24"/>
                <w:szCs w:val="24"/>
              </w:rPr>
              <w:t xml:space="preserve">　</w:t>
            </w:r>
            <w:r w:rsidRPr="005D1AF4">
              <w:rPr>
                <w:rFonts w:ascii="BIZ UDPゴシック" w:eastAsia="BIZ UDPゴシック" w:hAnsi="BIZ UDPゴシック" w:hint="eastAsia"/>
                <w:sz w:val="20"/>
                <w:szCs w:val="20"/>
              </w:rPr>
              <w:t>（育成を目指す資質・能力に関する方針）</w:t>
            </w:r>
          </w:p>
        </w:tc>
      </w:tr>
      <w:tr w:rsidR="004A0F6C" w:rsidTr="00307EAA">
        <w:trPr>
          <w:trHeight w:val="2659"/>
        </w:trPr>
        <w:tc>
          <w:tcPr>
            <w:tcW w:w="562" w:type="dxa"/>
            <w:vMerge/>
            <w:shd w:val="clear" w:color="auto" w:fill="auto"/>
            <w:textDirection w:val="tbRlV"/>
            <w:vAlign w:val="center"/>
          </w:tcPr>
          <w:p w:rsidR="004A0F6C" w:rsidRPr="005D1AF4" w:rsidRDefault="004A0F6C" w:rsidP="005D231A">
            <w:pPr>
              <w:spacing w:line="280" w:lineRule="exact"/>
              <w:ind w:left="113" w:right="113"/>
              <w:jc w:val="center"/>
              <w:rPr>
                <w:rFonts w:ascii="BIZ UDPゴシック" w:eastAsia="BIZ UDPゴシック" w:hAnsi="BIZ UDPゴシック"/>
              </w:rPr>
            </w:pPr>
          </w:p>
        </w:tc>
        <w:tc>
          <w:tcPr>
            <w:tcW w:w="8498" w:type="dxa"/>
            <w:vAlign w:val="center"/>
          </w:tcPr>
          <w:p w:rsidR="00731BBA" w:rsidRPr="00335D9E" w:rsidRDefault="00F87699" w:rsidP="00731BBA">
            <w:pPr>
              <w:spacing w:line="0" w:lineRule="atLeast"/>
              <w:rPr>
                <w:rFonts w:ascii="游ゴシック" w:eastAsia="游ゴシック" w:hAnsi="游ゴシック"/>
                <w:sz w:val="20"/>
                <w:szCs w:val="20"/>
              </w:rPr>
            </w:pPr>
            <w:r>
              <w:rPr>
                <w:rFonts w:ascii="游ゴシック" w:eastAsia="游ゴシック" w:hAnsi="游ゴシック" w:hint="eastAsia"/>
                <w:sz w:val="20"/>
                <w:szCs w:val="20"/>
              </w:rPr>
              <w:t xml:space="preserve">１　</w:t>
            </w:r>
            <w:r w:rsidR="00731BBA" w:rsidRPr="00335D9E">
              <w:rPr>
                <w:rFonts w:ascii="游ゴシック" w:eastAsia="游ゴシック" w:hAnsi="游ゴシック" w:hint="eastAsia"/>
                <w:sz w:val="20"/>
                <w:szCs w:val="20"/>
              </w:rPr>
              <w:t>知識・技能</w:t>
            </w:r>
          </w:p>
          <w:p w:rsidR="00731BBA" w:rsidRPr="00335D9E" w:rsidRDefault="00731BBA" w:rsidP="00F87699">
            <w:pPr>
              <w:spacing w:line="0" w:lineRule="atLeast"/>
              <w:ind w:firstLineChars="100" w:firstLine="200"/>
              <w:rPr>
                <w:rFonts w:ascii="游ゴシック" w:eastAsia="游ゴシック" w:hAnsi="游ゴシック"/>
                <w:sz w:val="20"/>
                <w:szCs w:val="20"/>
              </w:rPr>
            </w:pPr>
            <w:r w:rsidRPr="00335D9E">
              <w:rPr>
                <w:rFonts w:ascii="游ゴシック" w:eastAsia="游ゴシック" w:hAnsi="游ゴシック" w:hint="eastAsia"/>
                <w:sz w:val="20"/>
                <w:szCs w:val="20"/>
              </w:rPr>
              <w:t>「学習能力」：幅広い知識と技能を学び続ける力</w:t>
            </w:r>
          </w:p>
          <w:p w:rsidR="00731BBA" w:rsidRPr="00335D9E" w:rsidRDefault="00731BBA" w:rsidP="00F87699">
            <w:pPr>
              <w:spacing w:line="0" w:lineRule="atLeast"/>
              <w:ind w:firstLineChars="100" w:firstLine="200"/>
              <w:rPr>
                <w:rFonts w:ascii="游ゴシック" w:eastAsia="游ゴシック" w:hAnsi="游ゴシック"/>
                <w:sz w:val="20"/>
                <w:szCs w:val="20"/>
              </w:rPr>
            </w:pPr>
            <w:r w:rsidRPr="00335D9E">
              <w:rPr>
                <w:rFonts w:ascii="游ゴシック" w:eastAsia="游ゴシック" w:hAnsi="游ゴシック" w:hint="eastAsia"/>
                <w:sz w:val="20"/>
                <w:szCs w:val="20"/>
              </w:rPr>
              <w:t>「言葉にする力」：自分のことばを紡ぎ、他者に伝える力</w:t>
            </w:r>
          </w:p>
          <w:p w:rsidR="00731BBA" w:rsidRPr="00335D9E" w:rsidRDefault="00731BBA" w:rsidP="00F87699">
            <w:pPr>
              <w:spacing w:line="0" w:lineRule="atLeast"/>
              <w:ind w:firstLineChars="100" w:firstLine="200"/>
              <w:rPr>
                <w:rFonts w:ascii="游ゴシック" w:eastAsia="游ゴシック" w:hAnsi="游ゴシック"/>
                <w:sz w:val="20"/>
                <w:szCs w:val="20"/>
              </w:rPr>
            </w:pPr>
            <w:r w:rsidRPr="00335D9E">
              <w:rPr>
                <w:rFonts w:ascii="游ゴシック" w:eastAsia="游ゴシック" w:hAnsi="游ゴシック" w:hint="eastAsia"/>
                <w:sz w:val="20"/>
                <w:szCs w:val="20"/>
              </w:rPr>
              <w:t>「自己変革力」：自身と周囲を変革する意欲</w:t>
            </w:r>
          </w:p>
          <w:p w:rsidR="00731BBA" w:rsidRPr="00335D9E" w:rsidRDefault="00F87699" w:rsidP="00731BBA">
            <w:pPr>
              <w:spacing w:line="0" w:lineRule="atLeast"/>
              <w:rPr>
                <w:rFonts w:ascii="游ゴシック" w:eastAsia="游ゴシック" w:hAnsi="游ゴシック"/>
                <w:sz w:val="20"/>
                <w:szCs w:val="20"/>
              </w:rPr>
            </w:pPr>
            <w:r>
              <w:rPr>
                <w:rFonts w:ascii="游ゴシック" w:eastAsia="游ゴシック" w:hAnsi="游ゴシック" w:hint="eastAsia"/>
                <w:sz w:val="20"/>
                <w:szCs w:val="20"/>
              </w:rPr>
              <w:t xml:space="preserve">２　</w:t>
            </w:r>
            <w:r w:rsidR="00731BBA" w:rsidRPr="00335D9E">
              <w:rPr>
                <w:rFonts w:ascii="游ゴシック" w:eastAsia="游ゴシック" w:hAnsi="游ゴシック" w:hint="eastAsia"/>
                <w:sz w:val="20"/>
                <w:szCs w:val="20"/>
              </w:rPr>
              <w:t>思考・判断・表現</w:t>
            </w:r>
          </w:p>
          <w:p w:rsidR="00731BBA" w:rsidRPr="00335D9E" w:rsidRDefault="00731BBA" w:rsidP="00F87699">
            <w:pPr>
              <w:spacing w:line="0" w:lineRule="atLeast"/>
              <w:ind w:firstLineChars="100" w:firstLine="200"/>
              <w:rPr>
                <w:rFonts w:ascii="游ゴシック" w:eastAsia="游ゴシック" w:hAnsi="游ゴシック"/>
                <w:sz w:val="20"/>
                <w:szCs w:val="20"/>
              </w:rPr>
            </w:pPr>
            <w:r w:rsidRPr="00335D9E">
              <w:rPr>
                <w:rFonts w:ascii="游ゴシック" w:eastAsia="游ゴシック" w:hAnsi="游ゴシック" w:hint="eastAsia"/>
                <w:sz w:val="20"/>
                <w:szCs w:val="20"/>
              </w:rPr>
              <w:t>「問題発見・解決能力」：自身と周囲・地域の問題を発見し、解決する力</w:t>
            </w:r>
          </w:p>
          <w:p w:rsidR="00731BBA" w:rsidRPr="00335D9E" w:rsidRDefault="00731BBA" w:rsidP="00F87699">
            <w:pPr>
              <w:spacing w:line="0" w:lineRule="atLeast"/>
              <w:ind w:firstLineChars="100" w:firstLine="200"/>
              <w:rPr>
                <w:rFonts w:ascii="游ゴシック" w:eastAsia="游ゴシック" w:hAnsi="游ゴシック"/>
                <w:sz w:val="20"/>
                <w:szCs w:val="20"/>
              </w:rPr>
            </w:pPr>
            <w:r w:rsidRPr="00335D9E">
              <w:rPr>
                <w:rFonts w:ascii="游ゴシック" w:eastAsia="游ゴシック" w:hAnsi="游ゴシック" w:hint="eastAsia"/>
                <w:sz w:val="20"/>
                <w:szCs w:val="20"/>
              </w:rPr>
              <w:t>「創造力」：新たなモノやコトを創造する力</w:t>
            </w:r>
          </w:p>
          <w:p w:rsidR="00731BBA" w:rsidRPr="00335D9E" w:rsidRDefault="00731BBA" w:rsidP="00F87699">
            <w:pPr>
              <w:spacing w:line="0" w:lineRule="atLeast"/>
              <w:ind w:firstLineChars="100" w:firstLine="200"/>
              <w:rPr>
                <w:rFonts w:ascii="游ゴシック" w:eastAsia="游ゴシック" w:hAnsi="游ゴシック"/>
                <w:sz w:val="20"/>
                <w:szCs w:val="20"/>
              </w:rPr>
            </w:pPr>
            <w:r w:rsidRPr="00335D9E">
              <w:rPr>
                <w:rFonts w:ascii="游ゴシック" w:eastAsia="游ゴシック" w:hAnsi="游ゴシック" w:hint="eastAsia"/>
                <w:sz w:val="20"/>
                <w:szCs w:val="20"/>
              </w:rPr>
              <w:t>「コミュニケーション力」：自身の考えを論理的・共感的に伝える力</w:t>
            </w:r>
          </w:p>
          <w:p w:rsidR="00731BBA" w:rsidRPr="00335D9E" w:rsidRDefault="00F87699" w:rsidP="00731BBA">
            <w:pPr>
              <w:spacing w:line="0" w:lineRule="atLeast"/>
              <w:rPr>
                <w:rFonts w:ascii="游ゴシック" w:eastAsia="游ゴシック" w:hAnsi="游ゴシック"/>
                <w:sz w:val="20"/>
                <w:szCs w:val="20"/>
              </w:rPr>
            </w:pPr>
            <w:r>
              <w:rPr>
                <w:rFonts w:ascii="游ゴシック" w:eastAsia="游ゴシック" w:hAnsi="游ゴシック" w:hint="eastAsia"/>
                <w:sz w:val="20"/>
                <w:szCs w:val="20"/>
              </w:rPr>
              <w:t>３　主体的に学習に取り組む態度</w:t>
            </w:r>
          </w:p>
          <w:p w:rsidR="00731BBA" w:rsidRPr="00335D9E" w:rsidRDefault="00731BBA" w:rsidP="00F87699">
            <w:pPr>
              <w:spacing w:line="0" w:lineRule="atLeast"/>
              <w:ind w:firstLineChars="100" w:firstLine="200"/>
              <w:rPr>
                <w:rFonts w:ascii="游ゴシック" w:eastAsia="游ゴシック" w:hAnsi="游ゴシック"/>
                <w:sz w:val="20"/>
                <w:szCs w:val="20"/>
              </w:rPr>
            </w:pPr>
            <w:r w:rsidRPr="00335D9E">
              <w:rPr>
                <w:rFonts w:ascii="游ゴシック" w:eastAsia="游ゴシック" w:hAnsi="游ゴシック" w:hint="eastAsia"/>
                <w:sz w:val="20"/>
                <w:szCs w:val="20"/>
              </w:rPr>
              <w:t>「越境性」：自分の居場所から飛び出す勇気</w:t>
            </w:r>
          </w:p>
          <w:p w:rsidR="00731BBA" w:rsidRPr="00335D9E" w:rsidRDefault="00731BBA" w:rsidP="00F87699">
            <w:pPr>
              <w:spacing w:line="0" w:lineRule="atLeast"/>
              <w:ind w:firstLineChars="100" w:firstLine="200"/>
              <w:rPr>
                <w:rFonts w:ascii="游ゴシック" w:eastAsia="游ゴシック" w:hAnsi="游ゴシック"/>
                <w:sz w:val="20"/>
                <w:szCs w:val="20"/>
              </w:rPr>
            </w:pPr>
            <w:r w:rsidRPr="00335D9E">
              <w:rPr>
                <w:rFonts w:ascii="游ゴシック" w:eastAsia="游ゴシック" w:hAnsi="游ゴシック" w:hint="eastAsia"/>
                <w:sz w:val="20"/>
                <w:szCs w:val="20"/>
              </w:rPr>
              <w:t>「主体性」：自己調整をしながら行動を起こす姿勢</w:t>
            </w:r>
          </w:p>
          <w:p w:rsidR="00731BBA" w:rsidRPr="00335D9E" w:rsidRDefault="00731BBA" w:rsidP="00F87699">
            <w:pPr>
              <w:spacing w:line="0" w:lineRule="atLeast"/>
              <w:ind w:firstLineChars="100" w:firstLine="200"/>
              <w:rPr>
                <w:rFonts w:ascii="游ゴシック" w:eastAsia="游ゴシック" w:hAnsi="游ゴシック"/>
                <w:sz w:val="20"/>
                <w:szCs w:val="20"/>
              </w:rPr>
            </w:pPr>
            <w:r w:rsidRPr="00335D9E">
              <w:rPr>
                <w:rFonts w:ascii="游ゴシック" w:eastAsia="游ゴシック" w:hAnsi="游ゴシック" w:hint="eastAsia"/>
                <w:sz w:val="20"/>
                <w:szCs w:val="20"/>
              </w:rPr>
              <w:t>「多様性」：自他の個性を尊重し、受け入れる資質</w:t>
            </w:r>
          </w:p>
          <w:p w:rsidR="004A0F6C" w:rsidRPr="00335D9E" w:rsidRDefault="00731BBA" w:rsidP="00F87699">
            <w:pPr>
              <w:spacing w:line="0" w:lineRule="atLeast"/>
              <w:ind w:firstLineChars="100" w:firstLine="200"/>
              <w:rPr>
                <w:rFonts w:ascii="游ゴシック" w:eastAsia="游ゴシック" w:hAnsi="游ゴシック"/>
                <w:sz w:val="20"/>
                <w:szCs w:val="20"/>
              </w:rPr>
            </w:pPr>
            <w:r w:rsidRPr="00335D9E">
              <w:rPr>
                <w:rFonts w:ascii="游ゴシック" w:eastAsia="游ゴシック" w:hAnsi="游ゴシック" w:hint="eastAsia"/>
                <w:sz w:val="20"/>
                <w:szCs w:val="20"/>
              </w:rPr>
              <w:t>「協働力」：礼節をもって誠実に多様な人と協働する資質</w:t>
            </w:r>
          </w:p>
        </w:tc>
      </w:tr>
      <w:tr w:rsidR="004A0F6C" w:rsidTr="00554F47">
        <w:trPr>
          <w:trHeight w:val="436"/>
        </w:trPr>
        <w:tc>
          <w:tcPr>
            <w:tcW w:w="562" w:type="dxa"/>
            <w:vMerge w:val="restart"/>
            <w:shd w:val="clear" w:color="auto" w:fill="auto"/>
            <w:textDirection w:val="tbRlV"/>
            <w:vAlign w:val="center"/>
          </w:tcPr>
          <w:p w:rsidR="004A0F6C" w:rsidRPr="005D1AF4" w:rsidRDefault="00DB7E85" w:rsidP="005D231A">
            <w:pPr>
              <w:spacing w:line="280" w:lineRule="exact"/>
              <w:ind w:left="113" w:right="113"/>
              <w:jc w:val="center"/>
              <w:rPr>
                <w:rFonts w:ascii="BIZ UDPゴシック" w:eastAsia="BIZ UDPゴシック" w:hAnsi="BIZ UDPゴシック"/>
              </w:rPr>
            </w:pPr>
            <w:r w:rsidRPr="005D1AF4">
              <w:rPr>
                <w:rFonts w:ascii="BIZ UDPゴシック" w:eastAsia="BIZ UDPゴシック" w:hAnsi="BIZ UDPゴシック" w:hint="eastAsia"/>
              </w:rPr>
              <w:t>何をどのように学ぶのか</w:t>
            </w:r>
          </w:p>
        </w:tc>
        <w:tc>
          <w:tcPr>
            <w:tcW w:w="8498" w:type="dxa"/>
            <w:vAlign w:val="center"/>
          </w:tcPr>
          <w:p w:rsidR="004A0F6C" w:rsidRPr="0077567B" w:rsidRDefault="004A0F6C" w:rsidP="005D231A">
            <w:pPr>
              <w:spacing w:line="280" w:lineRule="exact"/>
              <w:ind w:leftChars="100" w:left="210"/>
              <w:rPr>
                <w:rFonts w:asciiTheme="majorEastAsia" w:eastAsiaTheme="majorEastAsia" w:hAnsiTheme="majorEastAsia"/>
              </w:rPr>
            </w:pPr>
            <w:r w:rsidRPr="000E1700">
              <w:rPr>
                <w:rFonts w:ascii="BIZ UDPゴシック" w:eastAsia="BIZ UDPゴシック" w:hAnsi="BIZ UDPゴシック" w:hint="eastAsia"/>
                <w:sz w:val="24"/>
                <w:szCs w:val="24"/>
              </w:rPr>
              <w:t>カリキュラム・ポリシー</w:t>
            </w:r>
            <w:r w:rsidR="005D1AF4">
              <w:rPr>
                <w:rFonts w:ascii="BIZ UDPゴシック" w:eastAsia="BIZ UDPゴシック" w:hAnsi="BIZ UDPゴシック" w:hint="eastAsia"/>
                <w:sz w:val="24"/>
                <w:szCs w:val="24"/>
              </w:rPr>
              <w:t xml:space="preserve">　</w:t>
            </w:r>
            <w:r w:rsidRPr="005D1AF4">
              <w:rPr>
                <w:rFonts w:ascii="BIZ UDPゴシック" w:eastAsia="BIZ UDPゴシック" w:hAnsi="BIZ UDPゴシック" w:hint="eastAsia"/>
                <w:sz w:val="20"/>
                <w:szCs w:val="20"/>
              </w:rPr>
              <w:t>（教育課程の編成及び実施に関する方針）</w:t>
            </w:r>
          </w:p>
        </w:tc>
      </w:tr>
      <w:tr w:rsidR="004A0F6C" w:rsidTr="00335D9E">
        <w:trPr>
          <w:trHeight w:val="616"/>
        </w:trPr>
        <w:tc>
          <w:tcPr>
            <w:tcW w:w="562" w:type="dxa"/>
            <w:vMerge/>
            <w:shd w:val="clear" w:color="auto" w:fill="auto"/>
            <w:textDirection w:val="tbRlV"/>
            <w:vAlign w:val="center"/>
          </w:tcPr>
          <w:p w:rsidR="004A0F6C" w:rsidRPr="005D1AF4" w:rsidRDefault="004A0F6C" w:rsidP="005D231A">
            <w:pPr>
              <w:spacing w:line="280" w:lineRule="exact"/>
              <w:ind w:left="113" w:right="113"/>
              <w:jc w:val="center"/>
              <w:rPr>
                <w:rFonts w:ascii="BIZ UDPゴシック" w:eastAsia="BIZ UDPゴシック" w:hAnsi="BIZ UDPゴシック"/>
              </w:rPr>
            </w:pPr>
          </w:p>
        </w:tc>
        <w:tc>
          <w:tcPr>
            <w:tcW w:w="8498" w:type="dxa"/>
            <w:vAlign w:val="center"/>
          </w:tcPr>
          <w:p w:rsidR="00731BBA" w:rsidRPr="00F87699" w:rsidRDefault="00731BBA" w:rsidP="00F87699">
            <w:pPr>
              <w:pStyle w:val="aa"/>
              <w:numPr>
                <w:ilvl w:val="0"/>
                <w:numId w:val="1"/>
              </w:numPr>
              <w:spacing w:line="280" w:lineRule="exact"/>
              <w:ind w:leftChars="0"/>
              <w:rPr>
                <w:rFonts w:ascii="游ゴシック" w:eastAsia="游ゴシック" w:hAnsi="游ゴシック"/>
                <w:sz w:val="20"/>
                <w:szCs w:val="20"/>
              </w:rPr>
            </w:pPr>
            <w:r w:rsidRPr="00F87699">
              <w:rPr>
                <w:rFonts w:ascii="游ゴシック" w:eastAsia="游ゴシック" w:hAnsi="游ゴシック"/>
                <w:sz w:val="20"/>
                <w:szCs w:val="20"/>
              </w:rPr>
              <w:t>自身の経験・体験を振り返り、自分の言葉を紡ぎ、経験・体験から人間力を得る学びを実施する。</w:t>
            </w:r>
          </w:p>
          <w:p w:rsidR="00731BBA" w:rsidRPr="00F87699" w:rsidRDefault="00731BBA" w:rsidP="00F87699">
            <w:pPr>
              <w:pStyle w:val="aa"/>
              <w:numPr>
                <w:ilvl w:val="0"/>
                <w:numId w:val="1"/>
              </w:numPr>
              <w:spacing w:line="280" w:lineRule="exact"/>
              <w:ind w:leftChars="0"/>
              <w:rPr>
                <w:rFonts w:ascii="游ゴシック" w:eastAsia="游ゴシック" w:hAnsi="游ゴシック"/>
                <w:sz w:val="20"/>
                <w:szCs w:val="20"/>
              </w:rPr>
            </w:pPr>
            <w:r w:rsidRPr="00F87699">
              <w:rPr>
                <w:rFonts w:ascii="游ゴシック" w:eastAsia="游ゴシック" w:hAnsi="游ゴシック"/>
                <w:sz w:val="20"/>
                <w:szCs w:val="20"/>
              </w:rPr>
              <w:t>教科学習・探究学習・実践学習においてSTEAM教育を実施し、それぞれをより</w:t>
            </w:r>
            <w:r w:rsidR="00F87699" w:rsidRPr="00F87699">
              <w:rPr>
                <w:rFonts w:ascii="游ゴシック" w:eastAsia="游ゴシック" w:hAnsi="游ゴシック"/>
                <w:sz w:val="20"/>
                <w:szCs w:val="20"/>
              </w:rPr>
              <w:t>進化・</w:t>
            </w:r>
            <w:r w:rsidRPr="00F87699">
              <w:rPr>
                <w:rFonts w:ascii="游ゴシック" w:eastAsia="游ゴシック" w:hAnsi="游ゴシック"/>
                <w:sz w:val="20"/>
                <w:szCs w:val="20"/>
              </w:rPr>
              <w:t>深化させた学びを実施する。（教科横断型授業、地域を素材にした高度な探究学習を実現）</w:t>
            </w:r>
          </w:p>
          <w:p w:rsidR="00731BBA" w:rsidRPr="00F87699" w:rsidRDefault="00731BBA" w:rsidP="00F87699">
            <w:pPr>
              <w:pStyle w:val="aa"/>
              <w:numPr>
                <w:ilvl w:val="0"/>
                <w:numId w:val="1"/>
              </w:numPr>
              <w:spacing w:line="280" w:lineRule="exact"/>
              <w:ind w:leftChars="0"/>
              <w:rPr>
                <w:rFonts w:ascii="游ゴシック" w:eastAsia="游ゴシック" w:hAnsi="游ゴシック"/>
                <w:sz w:val="20"/>
                <w:szCs w:val="20"/>
              </w:rPr>
            </w:pPr>
            <w:r w:rsidRPr="00F87699">
              <w:rPr>
                <w:rFonts w:ascii="游ゴシック" w:eastAsia="游ゴシック" w:hAnsi="游ゴシック"/>
                <w:sz w:val="20"/>
                <w:szCs w:val="20"/>
              </w:rPr>
              <w:t>先端的な技術や知見を取り入れ、プログラミング思考で実装する学びで、課題解決を学ぶ。</w:t>
            </w:r>
          </w:p>
          <w:p w:rsidR="00731BBA" w:rsidRPr="00F87699" w:rsidRDefault="00731BBA" w:rsidP="00F87699">
            <w:pPr>
              <w:pStyle w:val="aa"/>
              <w:numPr>
                <w:ilvl w:val="0"/>
                <w:numId w:val="1"/>
              </w:numPr>
              <w:spacing w:line="280" w:lineRule="exact"/>
              <w:ind w:leftChars="0"/>
              <w:rPr>
                <w:rFonts w:ascii="游ゴシック" w:eastAsia="游ゴシック" w:hAnsi="游ゴシック"/>
                <w:sz w:val="20"/>
                <w:szCs w:val="20"/>
              </w:rPr>
            </w:pPr>
            <w:r w:rsidRPr="00F87699">
              <w:rPr>
                <w:rFonts w:ascii="游ゴシック" w:eastAsia="游ゴシック" w:hAnsi="游ゴシック"/>
                <w:sz w:val="20"/>
                <w:szCs w:val="20"/>
              </w:rPr>
              <w:t>今の自身の立場を超えて、多様な立場と協働し、資源を獲得して事を為す資質と技能を探究学習から学ぶ。</w:t>
            </w:r>
          </w:p>
          <w:p w:rsidR="00731BBA" w:rsidRPr="00F87699" w:rsidRDefault="00F87699" w:rsidP="00F87699">
            <w:pPr>
              <w:pStyle w:val="aa"/>
              <w:numPr>
                <w:ilvl w:val="0"/>
                <w:numId w:val="1"/>
              </w:numPr>
              <w:spacing w:line="280" w:lineRule="exact"/>
              <w:ind w:leftChars="0"/>
              <w:rPr>
                <w:rFonts w:ascii="游ゴシック" w:eastAsia="游ゴシック" w:hAnsi="游ゴシック"/>
                <w:sz w:val="20"/>
                <w:szCs w:val="20"/>
              </w:rPr>
            </w:pPr>
            <w:r w:rsidRPr="00F87699">
              <w:rPr>
                <w:rFonts w:ascii="游ゴシック" w:eastAsia="游ゴシック" w:hAnsi="游ゴシック" w:hint="eastAsia"/>
                <w:sz w:val="20"/>
                <w:szCs w:val="20"/>
              </w:rPr>
              <w:t>公</w:t>
            </w:r>
            <w:r w:rsidR="00731BBA" w:rsidRPr="00F87699">
              <w:rPr>
                <w:rFonts w:ascii="游ゴシック" w:eastAsia="游ゴシック" w:hAnsi="游ゴシック"/>
                <w:sz w:val="20"/>
                <w:szCs w:val="20"/>
              </w:rPr>
              <w:t>営塾と連携して、個別最適化された環境で、生徒が自己調整しながら自ら学ぶ力を育む。 （自己調整学習）</w:t>
            </w:r>
          </w:p>
          <w:p w:rsidR="009C2480" w:rsidRPr="00F87699" w:rsidRDefault="00731BBA" w:rsidP="00F87699">
            <w:pPr>
              <w:pStyle w:val="aa"/>
              <w:numPr>
                <w:ilvl w:val="0"/>
                <w:numId w:val="1"/>
              </w:numPr>
              <w:spacing w:line="280" w:lineRule="exact"/>
              <w:ind w:leftChars="0"/>
              <w:rPr>
                <w:rFonts w:ascii="游ゴシック" w:eastAsia="游ゴシック" w:hAnsi="游ゴシック"/>
                <w:sz w:val="20"/>
                <w:szCs w:val="20"/>
              </w:rPr>
            </w:pPr>
            <w:r w:rsidRPr="00F87699">
              <w:rPr>
                <w:rFonts w:ascii="游ゴシック" w:eastAsia="游ゴシック" w:hAnsi="游ゴシック"/>
                <w:sz w:val="20"/>
                <w:szCs w:val="20"/>
              </w:rPr>
              <w:t>本質・根源的な概念型カリキュラムや概念型学習で生徒が能動的な学習能力を育む。</w:t>
            </w:r>
          </w:p>
        </w:tc>
      </w:tr>
      <w:tr w:rsidR="004A0F6C" w:rsidTr="00554F47">
        <w:trPr>
          <w:trHeight w:val="505"/>
        </w:trPr>
        <w:tc>
          <w:tcPr>
            <w:tcW w:w="562" w:type="dxa"/>
            <w:vMerge w:val="restart"/>
            <w:shd w:val="clear" w:color="auto" w:fill="auto"/>
            <w:textDirection w:val="tbRlV"/>
            <w:vAlign w:val="center"/>
          </w:tcPr>
          <w:p w:rsidR="004A0F6C" w:rsidRPr="005D1AF4" w:rsidRDefault="005449ED" w:rsidP="005D231A">
            <w:pPr>
              <w:spacing w:line="280" w:lineRule="exact"/>
              <w:ind w:left="113" w:right="113"/>
              <w:jc w:val="center"/>
              <w:rPr>
                <w:rFonts w:ascii="BIZ UDPゴシック" w:eastAsia="BIZ UDPゴシック" w:hAnsi="BIZ UDPゴシック"/>
              </w:rPr>
            </w:pPr>
            <w:r w:rsidRPr="005D1AF4">
              <w:rPr>
                <w:rFonts w:ascii="BIZ UDPゴシック" w:eastAsia="BIZ UDPゴシック" w:hAnsi="BIZ UDPゴシック" w:hint="eastAsia"/>
              </w:rPr>
              <w:t>入学時に</w:t>
            </w:r>
            <w:r w:rsidR="0004508C" w:rsidRPr="005D1AF4">
              <w:rPr>
                <w:rFonts w:ascii="BIZ UDPゴシック" w:eastAsia="BIZ UDPゴシック" w:hAnsi="BIZ UDPゴシック" w:hint="eastAsia"/>
              </w:rPr>
              <w:t>求める</w:t>
            </w:r>
            <w:r w:rsidR="004A0F6C" w:rsidRPr="005D1AF4">
              <w:rPr>
                <w:rFonts w:ascii="BIZ UDPゴシック" w:eastAsia="BIZ UDPゴシック" w:hAnsi="BIZ UDPゴシック" w:hint="eastAsia"/>
              </w:rPr>
              <w:t>生徒像</w:t>
            </w:r>
          </w:p>
        </w:tc>
        <w:tc>
          <w:tcPr>
            <w:tcW w:w="8498" w:type="dxa"/>
            <w:vAlign w:val="center"/>
          </w:tcPr>
          <w:p w:rsidR="004A0F6C" w:rsidRPr="0077567B" w:rsidRDefault="004A0F6C" w:rsidP="005D231A">
            <w:pPr>
              <w:spacing w:line="280" w:lineRule="exact"/>
              <w:ind w:leftChars="100" w:left="210"/>
              <w:rPr>
                <w:rFonts w:asciiTheme="majorEastAsia" w:eastAsiaTheme="majorEastAsia" w:hAnsiTheme="majorEastAsia"/>
              </w:rPr>
            </w:pPr>
            <w:r w:rsidRPr="000E1700">
              <w:rPr>
                <w:rFonts w:ascii="BIZ UDPゴシック" w:eastAsia="BIZ UDPゴシック" w:hAnsi="BIZ UDPゴシック" w:hint="eastAsia"/>
                <w:sz w:val="24"/>
                <w:szCs w:val="24"/>
              </w:rPr>
              <w:t>アドミッション・ポリシー</w:t>
            </w:r>
            <w:r w:rsidR="005D1AF4">
              <w:rPr>
                <w:rFonts w:ascii="BIZ UDPゴシック" w:eastAsia="BIZ UDPゴシック" w:hAnsi="BIZ UDPゴシック" w:hint="eastAsia"/>
                <w:sz w:val="24"/>
                <w:szCs w:val="24"/>
              </w:rPr>
              <w:t xml:space="preserve">　</w:t>
            </w:r>
            <w:r w:rsidRPr="005D1AF4">
              <w:rPr>
                <w:rFonts w:ascii="BIZ UDPゴシック" w:eastAsia="BIZ UDPゴシック" w:hAnsi="BIZ UDPゴシック" w:hint="eastAsia"/>
                <w:sz w:val="20"/>
                <w:szCs w:val="20"/>
              </w:rPr>
              <w:t>（入学者の受入れに関する方針）</w:t>
            </w:r>
          </w:p>
        </w:tc>
      </w:tr>
      <w:tr w:rsidR="004A0F6C" w:rsidTr="00731BBA">
        <w:trPr>
          <w:trHeight w:val="293"/>
        </w:trPr>
        <w:tc>
          <w:tcPr>
            <w:tcW w:w="562" w:type="dxa"/>
            <w:vMerge/>
            <w:shd w:val="clear" w:color="auto" w:fill="auto"/>
            <w:vAlign w:val="center"/>
          </w:tcPr>
          <w:p w:rsidR="004A0F6C" w:rsidRDefault="004A0F6C" w:rsidP="004A0F6C">
            <w:pPr>
              <w:rPr>
                <w:rFonts w:asciiTheme="majorEastAsia" w:eastAsiaTheme="majorEastAsia" w:hAnsiTheme="majorEastAsia"/>
              </w:rPr>
            </w:pPr>
          </w:p>
        </w:tc>
        <w:tc>
          <w:tcPr>
            <w:tcW w:w="8498" w:type="dxa"/>
            <w:vAlign w:val="center"/>
          </w:tcPr>
          <w:p w:rsidR="00731BBA" w:rsidRPr="00F87699" w:rsidRDefault="00731BBA" w:rsidP="00F87699">
            <w:pPr>
              <w:pStyle w:val="aa"/>
              <w:numPr>
                <w:ilvl w:val="0"/>
                <w:numId w:val="2"/>
              </w:numPr>
              <w:spacing w:line="280" w:lineRule="exact"/>
              <w:ind w:leftChars="0"/>
              <w:rPr>
                <w:rFonts w:ascii="游ゴシック" w:eastAsia="游ゴシック" w:hAnsi="游ゴシック"/>
                <w:sz w:val="20"/>
                <w:szCs w:val="20"/>
              </w:rPr>
            </w:pPr>
            <w:r w:rsidRPr="00F87699">
              <w:rPr>
                <w:rFonts w:ascii="游ゴシック" w:eastAsia="游ゴシック" w:hAnsi="游ゴシック"/>
                <w:sz w:val="20"/>
                <w:szCs w:val="20"/>
              </w:rPr>
              <w:t>自分の言葉を大切にする人</w:t>
            </w:r>
          </w:p>
          <w:p w:rsidR="00731BBA" w:rsidRPr="00F87699" w:rsidRDefault="00731BBA" w:rsidP="00F87699">
            <w:pPr>
              <w:pStyle w:val="aa"/>
              <w:numPr>
                <w:ilvl w:val="0"/>
                <w:numId w:val="2"/>
              </w:numPr>
              <w:spacing w:line="280" w:lineRule="exact"/>
              <w:ind w:leftChars="0"/>
              <w:rPr>
                <w:rFonts w:ascii="游ゴシック" w:eastAsia="游ゴシック" w:hAnsi="游ゴシック"/>
                <w:sz w:val="20"/>
                <w:szCs w:val="20"/>
              </w:rPr>
            </w:pPr>
            <w:r w:rsidRPr="00F87699">
              <w:rPr>
                <w:rFonts w:ascii="游ゴシック" w:eastAsia="游ゴシック" w:hAnsi="游ゴシック"/>
                <w:sz w:val="20"/>
                <w:szCs w:val="20"/>
              </w:rPr>
              <w:t>多角的な観点でものを見たいという意欲のある人</w:t>
            </w:r>
          </w:p>
          <w:p w:rsidR="00731BBA" w:rsidRPr="00F87699" w:rsidRDefault="00731BBA" w:rsidP="00F87699">
            <w:pPr>
              <w:pStyle w:val="aa"/>
              <w:numPr>
                <w:ilvl w:val="0"/>
                <w:numId w:val="2"/>
              </w:numPr>
              <w:spacing w:line="280" w:lineRule="exact"/>
              <w:ind w:leftChars="0"/>
              <w:rPr>
                <w:rFonts w:ascii="游ゴシック" w:eastAsia="游ゴシック" w:hAnsi="游ゴシック"/>
                <w:sz w:val="20"/>
                <w:szCs w:val="20"/>
              </w:rPr>
            </w:pPr>
            <w:r w:rsidRPr="00F87699">
              <w:rPr>
                <w:rFonts w:ascii="游ゴシック" w:eastAsia="游ゴシック" w:hAnsi="游ゴシック"/>
                <w:sz w:val="20"/>
                <w:szCs w:val="20"/>
              </w:rPr>
              <w:t>新しいモノやコトを使って挑戦しようとする人</w:t>
            </w:r>
          </w:p>
          <w:p w:rsidR="00731BBA" w:rsidRPr="00F87699" w:rsidRDefault="00F87699" w:rsidP="00F87699">
            <w:pPr>
              <w:pStyle w:val="aa"/>
              <w:numPr>
                <w:ilvl w:val="0"/>
                <w:numId w:val="2"/>
              </w:numPr>
              <w:spacing w:line="280" w:lineRule="exact"/>
              <w:ind w:leftChars="0"/>
              <w:rPr>
                <w:rFonts w:ascii="游ゴシック" w:eastAsia="游ゴシック" w:hAnsi="游ゴシック"/>
                <w:sz w:val="20"/>
                <w:szCs w:val="20"/>
              </w:rPr>
            </w:pPr>
            <w:r>
              <w:rPr>
                <w:rFonts w:ascii="游ゴシック" w:eastAsia="游ゴシック" w:hAnsi="游ゴシック"/>
                <w:sz w:val="20"/>
                <w:szCs w:val="20"/>
              </w:rPr>
              <w:t>好奇心を持っている</w:t>
            </w:r>
            <w:r>
              <w:rPr>
                <w:rFonts w:ascii="游ゴシック" w:eastAsia="游ゴシック" w:hAnsi="游ゴシック" w:hint="eastAsia"/>
                <w:sz w:val="20"/>
                <w:szCs w:val="20"/>
              </w:rPr>
              <w:t>又はそれ</w:t>
            </w:r>
            <w:r w:rsidR="00731BBA" w:rsidRPr="00F87699">
              <w:rPr>
                <w:rFonts w:ascii="游ゴシック" w:eastAsia="游ゴシック" w:hAnsi="游ゴシック"/>
                <w:sz w:val="20"/>
                <w:szCs w:val="20"/>
              </w:rPr>
              <w:t>を表現しようと</w:t>
            </w:r>
            <w:r>
              <w:rPr>
                <w:rFonts w:ascii="游ゴシック" w:eastAsia="游ゴシック" w:hAnsi="游ゴシック" w:hint="eastAsia"/>
                <w:sz w:val="20"/>
                <w:szCs w:val="20"/>
              </w:rPr>
              <w:t>挑戦</w:t>
            </w:r>
            <w:r w:rsidR="00731BBA" w:rsidRPr="00F87699">
              <w:rPr>
                <w:rFonts w:ascii="游ゴシック" w:eastAsia="游ゴシック" w:hAnsi="游ゴシック"/>
                <w:sz w:val="20"/>
                <w:szCs w:val="20"/>
              </w:rPr>
              <w:t>する人</w:t>
            </w:r>
          </w:p>
          <w:p w:rsidR="00731BBA" w:rsidRPr="00F87699" w:rsidRDefault="00F87699" w:rsidP="00F87699">
            <w:pPr>
              <w:pStyle w:val="aa"/>
              <w:numPr>
                <w:ilvl w:val="0"/>
                <w:numId w:val="2"/>
              </w:numPr>
              <w:spacing w:line="280" w:lineRule="exact"/>
              <w:ind w:leftChars="0"/>
              <w:rPr>
                <w:rFonts w:ascii="游ゴシック" w:eastAsia="游ゴシック" w:hAnsi="游ゴシック"/>
                <w:sz w:val="20"/>
                <w:szCs w:val="20"/>
              </w:rPr>
            </w:pPr>
            <w:r>
              <w:rPr>
                <w:rFonts w:ascii="游ゴシック" w:eastAsia="游ゴシック" w:hAnsi="游ゴシック" w:hint="eastAsia"/>
                <w:sz w:val="20"/>
                <w:szCs w:val="20"/>
              </w:rPr>
              <w:t>地域や</w:t>
            </w:r>
            <w:r w:rsidR="00731BBA" w:rsidRPr="00F87699">
              <w:rPr>
                <w:rFonts w:ascii="游ゴシック" w:eastAsia="游ゴシック" w:hAnsi="游ゴシック"/>
                <w:sz w:val="20"/>
                <w:szCs w:val="20"/>
              </w:rPr>
              <w:t>人と</w:t>
            </w:r>
            <w:r>
              <w:rPr>
                <w:rFonts w:ascii="游ゴシック" w:eastAsia="游ゴシック" w:hAnsi="游ゴシック" w:hint="eastAsia"/>
                <w:sz w:val="20"/>
                <w:szCs w:val="20"/>
              </w:rPr>
              <w:t>積極的かつ主体的に</w:t>
            </w:r>
            <w:r w:rsidR="00731BBA" w:rsidRPr="00F87699">
              <w:rPr>
                <w:rFonts w:ascii="游ゴシック" w:eastAsia="游ゴシック" w:hAnsi="游ゴシック"/>
                <w:sz w:val="20"/>
                <w:szCs w:val="20"/>
              </w:rPr>
              <w:t>関わりたい人</w:t>
            </w:r>
          </w:p>
          <w:p w:rsidR="00731BBA" w:rsidRPr="00F87699" w:rsidRDefault="00731BBA" w:rsidP="00F87699">
            <w:pPr>
              <w:pStyle w:val="aa"/>
              <w:numPr>
                <w:ilvl w:val="0"/>
                <w:numId w:val="2"/>
              </w:numPr>
              <w:spacing w:line="280" w:lineRule="exact"/>
              <w:ind w:leftChars="0"/>
              <w:rPr>
                <w:rFonts w:ascii="游ゴシック" w:eastAsia="游ゴシック" w:hAnsi="游ゴシック"/>
                <w:sz w:val="20"/>
                <w:szCs w:val="20"/>
              </w:rPr>
            </w:pPr>
            <w:r w:rsidRPr="00F87699">
              <w:rPr>
                <w:rFonts w:ascii="游ゴシック" w:eastAsia="游ゴシック" w:hAnsi="游ゴシック"/>
                <w:sz w:val="20"/>
                <w:szCs w:val="20"/>
              </w:rPr>
              <w:t>ローカルとグローバル</w:t>
            </w:r>
            <w:r w:rsidR="00F87699">
              <w:rPr>
                <w:rFonts w:ascii="游ゴシック" w:eastAsia="游ゴシック" w:hAnsi="游ゴシック" w:hint="eastAsia"/>
                <w:sz w:val="20"/>
                <w:szCs w:val="20"/>
              </w:rPr>
              <w:t>をつなげて考えようとする人</w:t>
            </w:r>
          </w:p>
          <w:p w:rsidR="004A0F6C" w:rsidRPr="00F87699" w:rsidRDefault="00731BBA" w:rsidP="00F87699">
            <w:pPr>
              <w:pStyle w:val="aa"/>
              <w:numPr>
                <w:ilvl w:val="0"/>
                <w:numId w:val="2"/>
              </w:numPr>
              <w:spacing w:line="280" w:lineRule="exact"/>
              <w:ind w:leftChars="0"/>
              <w:rPr>
                <w:rFonts w:ascii="游ゴシック" w:eastAsia="游ゴシック" w:hAnsi="游ゴシック"/>
                <w:sz w:val="20"/>
                <w:szCs w:val="20"/>
              </w:rPr>
            </w:pPr>
            <w:r w:rsidRPr="00F87699">
              <w:rPr>
                <w:rFonts w:ascii="游ゴシック" w:eastAsia="游ゴシック" w:hAnsi="游ゴシック"/>
                <w:sz w:val="20"/>
                <w:szCs w:val="20"/>
              </w:rPr>
              <w:t>高校で学ぶための基礎学力がある人</w:t>
            </w:r>
          </w:p>
        </w:tc>
      </w:tr>
    </w:tbl>
    <w:p w:rsidR="007A1733" w:rsidRDefault="007A1733"/>
    <w:tbl>
      <w:tblPr>
        <w:tblStyle w:val="a3"/>
        <w:tblW w:w="0" w:type="auto"/>
        <w:tblLook w:val="04A0" w:firstRow="1" w:lastRow="0" w:firstColumn="1" w:lastColumn="0" w:noHBand="0" w:noVBand="1"/>
      </w:tblPr>
      <w:tblGrid>
        <w:gridCol w:w="1244"/>
        <w:gridCol w:w="4705"/>
        <w:gridCol w:w="1276"/>
        <w:gridCol w:w="1835"/>
      </w:tblGrid>
      <w:tr w:rsidR="00326190" w:rsidTr="00581CBC">
        <w:trPr>
          <w:trHeight w:val="551"/>
        </w:trPr>
        <w:tc>
          <w:tcPr>
            <w:tcW w:w="5949" w:type="dxa"/>
            <w:gridSpan w:val="2"/>
            <w:shd w:val="clear" w:color="auto" w:fill="1F3864" w:themeFill="accent5" w:themeFillShade="80"/>
            <w:vAlign w:val="center"/>
          </w:tcPr>
          <w:p w:rsidR="00326190" w:rsidRPr="003C5EDC" w:rsidRDefault="00326190" w:rsidP="00581CBC">
            <w:pPr>
              <w:jc w:val="center"/>
              <w:rPr>
                <w:rFonts w:ascii="BIZ UDPゴシック" w:eastAsia="BIZ UDPゴシック" w:hAnsi="BIZ UDPゴシック"/>
                <w:sz w:val="24"/>
                <w:szCs w:val="24"/>
              </w:rPr>
            </w:pPr>
            <w:r>
              <w:rPr>
                <w:rFonts w:ascii="BIZ UDPゴシック" w:eastAsia="BIZ UDPゴシック" w:hAnsi="BIZ UDPゴシック" w:hint="eastAsia"/>
                <w:sz w:val="32"/>
                <w:szCs w:val="32"/>
              </w:rPr>
              <w:lastRenderedPageBreak/>
              <w:t>愛媛県立三崎</w:t>
            </w:r>
            <w:r w:rsidRPr="003C5EDC">
              <w:rPr>
                <w:rFonts w:ascii="BIZ UDPゴシック" w:eastAsia="BIZ UDPゴシック" w:hAnsi="BIZ UDPゴシック" w:hint="eastAsia"/>
                <w:sz w:val="32"/>
                <w:szCs w:val="32"/>
              </w:rPr>
              <w:t>高等学校</w:t>
            </w:r>
          </w:p>
        </w:tc>
        <w:tc>
          <w:tcPr>
            <w:tcW w:w="1276" w:type="dxa"/>
            <w:shd w:val="clear" w:color="auto" w:fill="auto"/>
            <w:vAlign w:val="center"/>
          </w:tcPr>
          <w:p w:rsidR="00326190" w:rsidRPr="006D1D01" w:rsidRDefault="00326190" w:rsidP="00581CBC">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全日制</w:t>
            </w:r>
          </w:p>
        </w:tc>
        <w:tc>
          <w:tcPr>
            <w:tcW w:w="1835" w:type="dxa"/>
            <w:shd w:val="clear" w:color="auto" w:fill="auto"/>
            <w:vAlign w:val="center"/>
          </w:tcPr>
          <w:p w:rsidR="00326190" w:rsidRPr="006D1D01" w:rsidRDefault="00326190" w:rsidP="00581CBC">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普通科</w:t>
            </w:r>
          </w:p>
        </w:tc>
      </w:tr>
      <w:tr w:rsidR="00326190" w:rsidTr="00581CBC">
        <w:trPr>
          <w:trHeight w:val="675"/>
        </w:trPr>
        <w:tc>
          <w:tcPr>
            <w:tcW w:w="1244" w:type="dxa"/>
            <w:shd w:val="clear" w:color="auto" w:fill="DEEAF6" w:themeFill="accent1" w:themeFillTint="33"/>
            <w:vAlign w:val="center"/>
          </w:tcPr>
          <w:p w:rsidR="00326190" w:rsidRPr="005D1AF4" w:rsidRDefault="00326190" w:rsidP="00581CBC">
            <w:pPr>
              <w:spacing w:line="280" w:lineRule="exact"/>
              <w:jc w:val="center"/>
              <w:rPr>
                <w:rFonts w:ascii="BIZ UDPゴシック" w:eastAsia="BIZ UDPゴシック" w:hAnsi="BIZ UDPゴシック"/>
                <w:sz w:val="20"/>
                <w:szCs w:val="20"/>
              </w:rPr>
            </w:pPr>
            <w:r w:rsidRPr="005D1AF4">
              <w:rPr>
                <w:rFonts w:ascii="BIZ UDPゴシック" w:eastAsia="BIZ UDPゴシック" w:hAnsi="BIZ UDPゴシック" w:hint="eastAsia"/>
                <w:sz w:val="20"/>
                <w:szCs w:val="20"/>
              </w:rPr>
              <w:t>所在地</w:t>
            </w:r>
          </w:p>
          <w:p w:rsidR="00326190" w:rsidRPr="005D1AF4" w:rsidRDefault="00326190" w:rsidP="00581CBC">
            <w:pPr>
              <w:spacing w:line="280" w:lineRule="exact"/>
              <w:jc w:val="center"/>
              <w:rPr>
                <w:rFonts w:ascii="BIZ UDPゴシック" w:eastAsia="BIZ UDPゴシック" w:hAnsi="BIZ UDPゴシック"/>
                <w:sz w:val="24"/>
                <w:szCs w:val="24"/>
              </w:rPr>
            </w:pPr>
            <w:r w:rsidRPr="005D1AF4">
              <w:rPr>
                <w:rFonts w:ascii="BIZ UDPゴシック" w:eastAsia="BIZ UDPゴシック" w:hAnsi="BIZ UDPゴシック" w:hint="eastAsia"/>
                <w:sz w:val="20"/>
                <w:szCs w:val="20"/>
              </w:rPr>
              <w:t>連絡先</w:t>
            </w:r>
          </w:p>
        </w:tc>
        <w:tc>
          <w:tcPr>
            <w:tcW w:w="5981" w:type="dxa"/>
            <w:gridSpan w:val="2"/>
            <w:shd w:val="clear" w:color="auto" w:fill="auto"/>
            <w:vAlign w:val="center"/>
          </w:tcPr>
          <w:p w:rsidR="00326190" w:rsidRPr="00BB4D1A" w:rsidRDefault="00326190" w:rsidP="00581CBC">
            <w:pPr>
              <w:spacing w:line="280" w:lineRule="exact"/>
              <w:ind w:leftChars="100" w:left="210"/>
              <w:rPr>
                <w:rFonts w:asciiTheme="majorEastAsia" w:eastAsiaTheme="majorEastAsia" w:hAnsiTheme="majorEastAsia"/>
                <w:sz w:val="20"/>
                <w:szCs w:val="20"/>
              </w:rPr>
            </w:pPr>
            <w:r w:rsidRPr="00BB4D1A">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796-0801　愛媛県西宇和郡</w:t>
            </w:r>
            <w:r>
              <w:rPr>
                <w:rFonts w:asciiTheme="majorEastAsia" w:eastAsiaTheme="majorEastAsia" w:hAnsiTheme="majorEastAsia"/>
                <w:sz w:val="20"/>
                <w:szCs w:val="20"/>
              </w:rPr>
              <w:t>伊方町</w:t>
            </w:r>
            <w:r>
              <w:rPr>
                <w:rFonts w:asciiTheme="majorEastAsia" w:eastAsiaTheme="majorEastAsia" w:hAnsiTheme="majorEastAsia" w:hint="eastAsia"/>
                <w:sz w:val="20"/>
                <w:szCs w:val="20"/>
              </w:rPr>
              <w:t>三崎</w:t>
            </w:r>
            <w:r>
              <w:rPr>
                <w:rFonts w:asciiTheme="majorEastAsia" w:eastAsiaTheme="majorEastAsia" w:hAnsiTheme="majorEastAsia"/>
                <w:sz w:val="20"/>
                <w:szCs w:val="20"/>
              </w:rPr>
              <w:t>511番地</w:t>
            </w:r>
          </w:p>
          <w:p w:rsidR="00326190" w:rsidRPr="00BB4D1A" w:rsidRDefault="00326190" w:rsidP="00581CBC">
            <w:pPr>
              <w:spacing w:line="280" w:lineRule="exact"/>
              <w:ind w:leftChars="100" w:left="210"/>
              <w:rPr>
                <w:rFonts w:asciiTheme="majorEastAsia" w:eastAsiaTheme="majorEastAsia" w:hAnsiTheme="majorEastAsia"/>
                <w:sz w:val="20"/>
                <w:szCs w:val="20"/>
              </w:rPr>
            </w:pPr>
            <w:r w:rsidRPr="00BB4D1A">
              <w:rPr>
                <w:rFonts w:asciiTheme="majorEastAsia" w:eastAsiaTheme="majorEastAsia" w:hAnsiTheme="majorEastAsia" w:hint="eastAsia"/>
                <w:sz w:val="20"/>
                <w:szCs w:val="20"/>
              </w:rPr>
              <w:t>T</w:t>
            </w:r>
            <w:r w:rsidRPr="00BB4D1A">
              <w:rPr>
                <w:rFonts w:asciiTheme="majorEastAsia" w:eastAsiaTheme="majorEastAsia" w:hAnsiTheme="majorEastAsia"/>
                <w:sz w:val="20"/>
                <w:szCs w:val="20"/>
              </w:rPr>
              <w:t>el</w:t>
            </w:r>
            <w:r>
              <w:rPr>
                <w:rFonts w:asciiTheme="majorEastAsia" w:eastAsiaTheme="majorEastAsia" w:hAnsiTheme="majorEastAsia" w:hint="eastAsia"/>
                <w:sz w:val="20"/>
                <w:szCs w:val="20"/>
              </w:rPr>
              <w:t xml:space="preserve">：0894-54-0550　</w:t>
            </w:r>
            <w:r w:rsidRPr="00BB4D1A">
              <w:rPr>
                <w:rFonts w:asciiTheme="majorEastAsia" w:eastAsiaTheme="majorEastAsia" w:hAnsiTheme="majorEastAsia" w:hint="eastAsia"/>
                <w:sz w:val="20"/>
                <w:szCs w:val="20"/>
              </w:rPr>
              <w:t>F</w:t>
            </w:r>
            <w:r w:rsidRPr="00BB4D1A">
              <w:rPr>
                <w:rFonts w:asciiTheme="majorEastAsia" w:eastAsiaTheme="majorEastAsia" w:hAnsiTheme="majorEastAsia"/>
                <w:sz w:val="20"/>
                <w:szCs w:val="20"/>
              </w:rPr>
              <w:t>ax</w:t>
            </w:r>
            <w:r w:rsidRPr="00BB4D1A">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0894-54-2247</w:t>
            </w:r>
          </w:p>
        </w:tc>
        <w:tc>
          <w:tcPr>
            <w:tcW w:w="1835" w:type="dxa"/>
            <w:vMerge w:val="restart"/>
            <w:vAlign w:val="center"/>
          </w:tcPr>
          <w:p w:rsidR="00326190" w:rsidRPr="00EF022F" w:rsidRDefault="00326190" w:rsidP="00581CBC">
            <w:pPr>
              <w:jc w:val="center"/>
              <w:rPr>
                <w:rFonts w:ascii="游ゴシック Medium" w:eastAsia="游ゴシック Medium" w:hAnsi="游ゴシック Medium"/>
                <w:sz w:val="24"/>
                <w:szCs w:val="24"/>
              </w:rPr>
            </w:pPr>
            <w:r>
              <w:rPr>
                <w:noProof/>
              </w:rPr>
              <w:drawing>
                <wp:anchor distT="0" distB="0" distL="114300" distR="114300" simplePos="0" relativeHeight="251663360" behindDoc="0" locked="0" layoutInCell="1" allowOverlap="1" wp14:anchorId="55314AF0" wp14:editId="5F14C9F4">
                  <wp:simplePos x="0" y="0"/>
                  <wp:positionH relativeFrom="column">
                    <wp:posOffset>212725</wp:posOffset>
                  </wp:positionH>
                  <wp:positionV relativeFrom="paragraph">
                    <wp:posOffset>25400</wp:posOffset>
                  </wp:positionV>
                  <wp:extent cx="595630" cy="59563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f491a2eb0584b6e2f6040f63c65f1e0efc3a2b8.png"/>
                          <pic:cNvPicPr/>
                        </pic:nvPicPr>
                        <pic:blipFill>
                          <a:blip r:embed="rId7" cstate="print">
                            <a:extLst>
                              <a:ext uri="{28A0092B-C50C-407E-A947-70E740481C1C}">
                                <a14:useLocalDpi xmlns:a14="http://schemas.microsoft.com/office/drawing/2010/main" val="0"/>
                              </a:ext>
                            </a:extLst>
                          </a:blip>
                          <a:stretch>
                            <a:fillRect/>
                          </a:stretch>
                        </pic:blipFill>
                        <pic:spPr>
                          <a:xfrm flipV="1">
                            <a:off x="0" y="0"/>
                            <a:ext cx="595630" cy="595630"/>
                          </a:xfrm>
                          <a:prstGeom prst="rect">
                            <a:avLst/>
                          </a:prstGeom>
                        </pic:spPr>
                      </pic:pic>
                    </a:graphicData>
                  </a:graphic>
                  <wp14:sizeRelH relativeFrom="page">
                    <wp14:pctWidth>0</wp14:pctWidth>
                  </wp14:sizeRelH>
                  <wp14:sizeRelV relativeFrom="page">
                    <wp14:pctHeight>0</wp14:pctHeight>
                  </wp14:sizeRelV>
                </wp:anchor>
              </w:drawing>
            </w:r>
            <w:r>
              <w:rPr>
                <w:rFonts w:ascii="游ゴシック Medium" w:eastAsia="游ゴシック Medium" w:hAnsi="游ゴシック Medium"/>
                <w:noProof/>
                <w:sz w:val="24"/>
                <w:szCs w:val="24"/>
              </w:rPr>
              <mc:AlternateContent>
                <mc:Choice Requires="wps">
                  <w:drawing>
                    <wp:anchor distT="0" distB="0" distL="114300" distR="114300" simplePos="0" relativeHeight="251662336" behindDoc="0" locked="0" layoutInCell="1" allowOverlap="1" wp14:anchorId="3B947DA4" wp14:editId="4AA4DAEA">
                      <wp:simplePos x="0" y="0"/>
                      <wp:positionH relativeFrom="column">
                        <wp:posOffset>224155</wp:posOffset>
                      </wp:positionH>
                      <wp:positionV relativeFrom="paragraph">
                        <wp:posOffset>31750</wp:posOffset>
                      </wp:positionV>
                      <wp:extent cx="577850" cy="577850"/>
                      <wp:effectExtent l="0" t="0" r="12700" b="12700"/>
                      <wp:wrapNone/>
                      <wp:docPr id="3" name="正方形/長方形 3"/>
                      <wp:cNvGraphicFramePr/>
                      <a:graphic xmlns:a="http://schemas.openxmlformats.org/drawingml/2006/main">
                        <a:graphicData uri="http://schemas.microsoft.com/office/word/2010/wordprocessingShape">
                          <wps:wsp>
                            <wps:cNvSpPr/>
                            <wps:spPr>
                              <a:xfrm>
                                <a:off x="0" y="0"/>
                                <a:ext cx="577850" cy="577850"/>
                              </a:xfrm>
                              <a:prstGeom prst="rect">
                                <a:avLst/>
                              </a:prstGeom>
                              <a:noFill/>
                              <a:ln w="6350" cap="flat" cmpd="sng" algn="ctr">
                                <a:solidFill>
                                  <a:srgbClr val="5B9BD5">
                                    <a:shade val="50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0771B" id="正方形/長方形 3" o:spid="_x0000_s1026" style="position:absolute;left:0;text-align:left;margin-left:17.65pt;margin-top:2.5pt;width:45.5pt;height: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" filled="f" strokecolor="#41719c" strokeweight=".5pt">
                      <v:stroke dashstyle="dash"/>
                    </v:rect>
                  </w:pict>
                </mc:Fallback>
              </mc:AlternateContent>
            </w:r>
            <w:r>
              <w:rPr>
                <w:rFonts w:ascii="游ゴシック Medium" w:eastAsia="游ゴシック Medium" w:hAnsi="游ゴシック Medium" w:hint="eastAsia"/>
                <w:sz w:val="18"/>
                <w:szCs w:val="18"/>
              </w:rPr>
              <w:t>QRコード</w:t>
            </w:r>
          </w:p>
        </w:tc>
      </w:tr>
      <w:tr w:rsidR="00326190" w:rsidTr="00581CBC">
        <w:trPr>
          <w:trHeight w:val="417"/>
        </w:trPr>
        <w:tc>
          <w:tcPr>
            <w:tcW w:w="1244" w:type="dxa"/>
            <w:shd w:val="clear" w:color="auto" w:fill="DEEAF6" w:themeFill="accent1" w:themeFillTint="33"/>
            <w:vAlign w:val="center"/>
          </w:tcPr>
          <w:p w:rsidR="00326190" w:rsidRPr="005D1AF4" w:rsidRDefault="00326190" w:rsidP="00581CBC">
            <w:pPr>
              <w:spacing w:line="240" w:lineRule="exact"/>
              <w:jc w:val="center"/>
              <w:rPr>
                <w:rFonts w:ascii="BIZ UDPゴシック" w:eastAsia="BIZ UDPゴシック" w:hAnsi="BIZ UDPゴシック"/>
                <w:sz w:val="20"/>
                <w:szCs w:val="20"/>
              </w:rPr>
            </w:pPr>
            <w:r w:rsidRPr="005D1AF4">
              <w:rPr>
                <w:rFonts w:ascii="BIZ UDPゴシック" w:eastAsia="BIZ UDPゴシック" w:hAnsi="BIZ UDPゴシック" w:hint="eastAsia"/>
                <w:sz w:val="20"/>
                <w:szCs w:val="20"/>
              </w:rPr>
              <w:t>ＵＲＬ</w:t>
            </w:r>
          </w:p>
        </w:tc>
        <w:tc>
          <w:tcPr>
            <w:tcW w:w="5981" w:type="dxa"/>
            <w:gridSpan w:val="2"/>
            <w:shd w:val="clear" w:color="auto" w:fill="auto"/>
            <w:vAlign w:val="center"/>
          </w:tcPr>
          <w:p w:rsidR="00326190" w:rsidRPr="00BB4D1A" w:rsidRDefault="00326190" w:rsidP="00581CBC">
            <w:pPr>
              <w:spacing w:line="240" w:lineRule="exact"/>
              <w:ind w:leftChars="100" w:left="210"/>
              <w:rPr>
                <w:rFonts w:asciiTheme="majorEastAsia" w:eastAsiaTheme="majorEastAsia" w:hAnsiTheme="majorEastAsia"/>
                <w:sz w:val="20"/>
                <w:szCs w:val="20"/>
              </w:rPr>
            </w:pPr>
            <w:r w:rsidRPr="001B1AF7">
              <w:rPr>
                <w:rFonts w:asciiTheme="majorEastAsia" w:eastAsiaTheme="majorEastAsia" w:hAnsiTheme="majorEastAsia"/>
                <w:sz w:val="20"/>
                <w:szCs w:val="20"/>
              </w:rPr>
              <w:t>https://ehm-misaki-h.esnet.ed.jp/</w:t>
            </w:r>
          </w:p>
        </w:tc>
        <w:tc>
          <w:tcPr>
            <w:tcW w:w="1835" w:type="dxa"/>
            <w:vMerge/>
            <w:vAlign w:val="center"/>
          </w:tcPr>
          <w:p w:rsidR="00326190" w:rsidRPr="00EF022F" w:rsidRDefault="00326190" w:rsidP="00581CBC">
            <w:pPr>
              <w:spacing w:line="240" w:lineRule="exact"/>
              <w:rPr>
                <w:rFonts w:ascii="游ゴシック Medium" w:eastAsia="游ゴシック Medium" w:hAnsi="游ゴシック Medium"/>
                <w:sz w:val="24"/>
                <w:szCs w:val="24"/>
              </w:rPr>
            </w:pPr>
          </w:p>
        </w:tc>
      </w:tr>
    </w:tbl>
    <w:p w:rsidR="00326190" w:rsidRDefault="00326190" w:rsidP="00326190">
      <w:pPr>
        <w:spacing w:line="160" w:lineRule="exact"/>
      </w:pPr>
    </w:p>
    <w:tbl>
      <w:tblPr>
        <w:tblStyle w:val="a3"/>
        <w:tblW w:w="0" w:type="auto"/>
        <w:tblLook w:val="04A0" w:firstRow="1" w:lastRow="0" w:firstColumn="1" w:lastColumn="0" w:noHBand="0" w:noVBand="1"/>
      </w:tblPr>
      <w:tblGrid>
        <w:gridCol w:w="9060"/>
      </w:tblGrid>
      <w:tr w:rsidR="00326190" w:rsidTr="00581CBC">
        <w:trPr>
          <w:trHeight w:hRule="exact" w:val="454"/>
        </w:trPr>
        <w:tc>
          <w:tcPr>
            <w:tcW w:w="9060" w:type="dxa"/>
            <w:shd w:val="clear" w:color="auto" w:fill="DEEAF6" w:themeFill="accent1" w:themeFillTint="33"/>
            <w:vAlign w:val="center"/>
          </w:tcPr>
          <w:p w:rsidR="00326190" w:rsidRPr="003C5EDC" w:rsidRDefault="00326190" w:rsidP="00581CBC">
            <w:pPr>
              <w:spacing w:line="320" w:lineRule="exact"/>
              <w:ind w:firstLineChars="100" w:firstLine="280"/>
              <w:rPr>
                <w:rFonts w:ascii="BIZ UDPゴシック" w:eastAsia="BIZ UDPゴシック" w:hAnsi="BIZ UDPゴシック"/>
                <w:sz w:val="24"/>
                <w:szCs w:val="24"/>
              </w:rPr>
            </w:pPr>
            <w:r w:rsidRPr="003C5EDC">
              <w:rPr>
                <w:rFonts w:ascii="BIZ UDPゴシック" w:eastAsia="BIZ UDPゴシック" w:hAnsi="BIZ UDPゴシック" w:hint="eastAsia"/>
                <w:sz w:val="28"/>
                <w:szCs w:val="28"/>
              </w:rPr>
              <w:t>スクール・ミッション</w:t>
            </w:r>
            <w:r>
              <w:rPr>
                <w:rFonts w:ascii="BIZ UDPゴシック" w:eastAsia="BIZ UDPゴシック" w:hAnsi="BIZ UDPゴシック" w:hint="eastAsia"/>
                <w:sz w:val="28"/>
                <w:szCs w:val="28"/>
              </w:rPr>
              <w:t xml:space="preserve">　</w:t>
            </w:r>
            <w:r w:rsidRPr="003C5EDC">
              <w:rPr>
                <w:rFonts w:ascii="BIZ UDPゴシック" w:eastAsia="BIZ UDPゴシック" w:hAnsi="BIZ UDPゴシック" w:hint="eastAsia"/>
                <w:sz w:val="20"/>
                <w:szCs w:val="20"/>
              </w:rPr>
              <w:t>（期待される社会的役割、目指すべき学校像）</w:t>
            </w:r>
          </w:p>
        </w:tc>
      </w:tr>
      <w:tr w:rsidR="008E7210" w:rsidRPr="008E7210" w:rsidTr="00581CBC">
        <w:trPr>
          <w:trHeight w:val="46"/>
        </w:trPr>
        <w:tc>
          <w:tcPr>
            <w:tcW w:w="9060" w:type="dxa"/>
            <w:vAlign w:val="center"/>
          </w:tcPr>
          <w:p w:rsidR="00A21794" w:rsidRPr="00A21794" w:rsidRDefault="00A21794" w:rsidP="00A21794">
            <w:pPr>
              <w:spacing w:line="280" w:lineRule="exact"/>
              <w:ind w:firstLineChars="100" w:firstLine="200"/>
              <w:rPr>
                <w:rFonts w:asciiTheme="majorEastAsia" w:eastAsiaTheme="majorEastAsia" w:hAnsiTheme="majorEastAsia"/>
                <w:sz w:val="20"/>
                <w:szCs w:val="20"/>
              </w:rPr>
            </w:pPr>
            <w:bookmarkStart w:id="0" w:name="_GoBack"/>
            <w:r w:rsidRPr="00A21794">
              <w:rPr>
                <w:rFonts w:asciiTheme="majorEastAsia" w:eastAsiaTheme="majorEastAsia" w:hAnsiTheme="majorEastAsia" w:hint="eastAsia"/>
                <w:sz w:val="20"/>
                <w:szCs w:val="20"/>
              </w:rPr>
              <w:t>伊方町唯一の高校として、町や地域住民と連携して行う探究型・課題解決型の学びを推進します。</w:t>
            </w:r>
          </w:p>
          <w:p w:rsidR="00383BF6" w:rsidRPr="008E7210" w:rsidRDefault="00A21794" w:rsidP="00A21794">
            <w:pPr>
              <w:spacing w:line="280" w:lineRule="exact"/>
              <w:ind w:firstLineChars="100" w:firstLine="200"/>
              <w:rPr>
                <w:rFonts w:asciiTheme="majorEastAsia" w:eastAsiaTheme="majorEastAsia" w:hAnsiTheme="majorEastAsia"/>
                <w:sz w:val="20"/>
                <w:szCs w:val="20"/>
              </w:rPr>
            </w:pPr>
            <w:r w:rsidRPr="00A21794">
              <w:rPr>
                <w:rFonts w:asciiTheme="majorEastAsia" w:eastAsiaTheme="majorEastAsia" w:hAnsiTheme="majorEastAsia" w:hint="eastAsia"/>
                <w:sz w:val="20"/>
                <w:szCs w:val="20"/>
              </w:rPr>
              <w:t>また、町内外から集まる仲間と切磋琢磨できる環境を通して、様々な形で地域の発展に貢献するとともに、地域の将来を担うリーダーとなる人材を育成します。</w:t>
            </w:r>
            <w:bookmarkEnd w:id="0"/>
          </w:p>
        </w:tc>
      </w:tr>
    </w:tbl>
    <w:p w:rsidR="00326190" w:rsidRDefault="00326190" w:rsidP="00326190">
      <w:pPr>
        <w:spacing w:line="-160" w:lineRule="auto"/>
      </w:pPr>
    </w:p>
    <w:tbl>
      <w:tblPr>
        <w:tblStyle w:val="a3"/>
        <w:tblW w:w="0" w:type="auto"/>
        <w:tblLook w:val="04A0" w:firstRow="1" w:lastRow="0" w:firstColumn="1" w:lastColumn="0" w:noHBand="0" w:noVBand="1"/>
      </w:tblPr>
      <w:tblGrid>
        <w:gridCol w:w="562"/>
        <w:gridCol w:w="8498"/>
      </w:tblGrid>
      <w:tr w:rsidR="00326190" w:rsidTr="00581CBC">
        <w:trPr>
          <w:trHeight w:hRule="exact" w:val="454"/>
        </w:trPr>
        <w:tc>
          <w:tcPr>
            <w:tcW w:w="9060" w:type="dxa"/>
            <w:gridSpan w:val="2"/>
            <w:shd w:val="clear" w:color="auto" w:fill="DEEAF6" w:themeFill="accent1" w:themeFillTint="33"/>
            <w:vAlign w:val="center"/>
          </w:tcPr>
          <w:p w:rsidR="00326190" w:rsidRPr="003C5EDC" w:rsidRDefault="00326190" w:rsidP="00581CBC">
            <w:pPr>
              <w:spacing w:line="320" w:lineRule="exact"/>
              <w:ind w:firstLineChars="100" w:firstLine="280"/>
              <w:rPr>
                <w:rFonts w:ascii="BIZ UDPゴシック" w:eastAsia="BIZ UDPゴシック" w:hAnsi="BIZ UDPゴシック"/>
                <w:sz w:val="24"/>
                <w:szCs w:val="24"/>
              </w:rPr>
            </w:pPr>
            <w:r w:rsidRPr="003C5EDC">
              <w:rPr>
                <w:rFonts w:ascii="BIZ UDPゴシック" w:eastAsia="BIZ UDPゴシック" w:hAnsi="BIZ UDPゴシック" w:hint="eastAsia"/>
                <w:sz w:val="28"/>
                <w:szCs w:val="28"/>
              </w:rPr>
              <w:t>スクール・</w:t>
            </w:r>
            <w:r>
              <w:rPr>
                <w:rFonts w:ascii="BIZ UDPゴシック" w:eastAsia="BIZ UDPゴシック" w:hAnsi="BIZ UDPゴシック" w:hint="eastAsia"/>
                <w:sz w:val="28"/>
                <w:szCs w:val="28"/>
              </w:rPr>
              <w:t xml:space="preserve">ポリシー　</w:t>
            </w:r>
            <w:r w:rsidRPr="003C5EDC">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入学から卒業までの教育活動に関する三つの方針</w:t>
            </w:r>
            <w:r w:rsidRPr="003C5EDC">
              <w:rPr>
                <w:rFonts w:ascii="BIZ UDPゴシック" w:eastAsia="BIZ UDPゴシック" w:hAnsi="BIZ UDPゴシック" w:hint="eastAsia"/>
                <w:sz w:val="20"/>
                <w:szCs w:val="20"/>
              </w:rPr>
              <w:t>）</w:t>
            </w:r>
          </w:p>
        </w:tc>
      </w:tr>
      <w:tr w:rsidR="00326190" w:rsidTr="00581CBC">
        <w:trPr>
          <w:trHeight w:val="418"/>
        </w:trPr>
        <w:tc>
          <w:tcPr>
            <w:tcW w:w="562" w:type="dxa"/>
            <w:vMerge w:val="restart"/>
            <w:shd w:val="clear" w:color="auto" w:fill="auto"/>
            <w:textDirection w:val="tbRlV"/>
            <w:vAlign w:val="center"/>
          </w:tcPr>
          <w:p w:rsidR="00326190" w:rsidRPr="005D1AF4" w:rsidRDefault="00326190" w:rsidP="00581CBC">
            <w:pPr>
              <w:spacing w:line="280" w:lineRule="exact"/>
              <w:ind w:left="113" w:right="113"/>
              <w:jc w:val="center"/>
              <w:rPr>
                <w:rFonts w:ascii="BIZ UDPゴシック" w:eastAsia="BIZ UDPゴシック" w:hAnsi="BIZ UDPゴシック"/>
              </w:rPr>
            </w:pPr>
            <w:r w:rsidRPr="005D1AF4">
              <w:rPr>
                <w:rFonts w:ascii="BIZ UDPゴシック" w:eastAsia="BIZ UDPゴシック" w:hAnsi="BIZ UDPゴシック" w:hint="eastAsia"/>
              </w:rPr>
              <w:t>卒業までに育てる力</w:t>
            </w:r>
          </w:p>
        </w:tc>
        <w:tc>
          <w:tcPr>
            <w:tcW w:w="8498" w:type="dxa"/>
            <w:vAlign w:val="center"/>
          </w:tcPr>
          <w:p w:rsidR="00326190" w:rsidRPr="0077567B" w:rsidRDefault="00326190" w:rsidP="00581CBC">
            <w:pPr>
              <w:spacing w:line="280" w:lineRule="exact"/>
              <w:ind w:leftChars="100" w:left="210"/>
              <w:rPr>
                <w:rFonts w:asciiTheme="majorEastAsia" w:eastAsiaTheme="majorEastAsia" w:hAnsiTheme="majorEastAsia"/>
              </w:rPr>
            </w:pPr>
            <w:r w:rsidRPr="000E1700">
              <w:rPr>
                <w:rFonts w:ascii="BIZ UDPゴシック" w:eastAsia="BIZ UDPゴシック" w:hAnsi="BIZ UDPゴシック" w:hint="eastAsia"/>
                <w:sz w:val="24"/>
                <w:szCs w:val="24"/>
              </w:rPr>
              <w:t>グラデュエーション・ポリシー</w:t>
            </w:r>
            <w:r>
              <w:rPr>
                <w:rFonts w:ascii="BIZ UDPゴシック" w:eastAsia="BIZ UDPゴシック" w:hAnsi="BIZ UDPゴシック" w:hint="eastAsia"/>
                <w:sz w:val="24"/>
                <w:szCs w:val="24"/>
              </w:rPr>
              <w:t xml:space="preserve">　</w:t>
            </w:r>
            <w:r w:rsidRPr="005D1AF4">
              <w:rPr>
                <w:rFonts w:ascii="BIZ UDPゴシック" w:eastAsia="BIZ UDPゴシック" w:hAnsi="BIZ UDPゴシック" w:hint="eastAsia"/>
                <w:sz w:val="20"/>
                <w:szCs w:val="20"/>
              </w:rPr>
              <w:t>（育成を目指す資質・能力に関する方針）</w:t>
            </w:r>
          </w:p>
        </w:tc>
      </w:tr>
      <w:tr w:rsidR="00326190" w:rsidTr="00581CBC">
        <w:trPr>
          <w:trHeight w:val="2659"/>
        </w:trPr>
        <w:tc>
          <w:tcPr>
            <w:tcW w:w="562" w:type="dxa"/>
            <w:vMerge/>
            <w:shd w:val="clear" w:color="auto" w:fill="auto"/>
            <w:textDirection w:val="tbRlV"/>
            <w:vAlign w:val="center"/>
          </w:tcPr>
          <w:p w:rsidR="00326190" w:rsidRPr="005D1AF4" w:rsidRDefault="00326190" w:rsidP="00581CBC">
            <w:pPr>
              <w:spacing w:line="280" w:lineRule="exact"/>
              <w:ind w:left="113" w:right="113"/>
              <w:jc w:val="center"/>
              <w:rPr>
                <w:rFonts w:ascii="BIZ UDPゴシック" w:eastAsia="BIZ UDPゴシック" w:hAnsi="BIZ UDPゴシック"/>
              </w:rPr>
            </w:pPr>
          </w:p>
        </w:tc>
        <w:tc>
          <w:tcPr>
            <w:tcW w:w="8498" w:type="dxa"/>
            <w:vAlign w:val="center"/>
          </w:tcPr>
          <w:p w:rsidR="00326190" w:rsidRPr="00335D9E" w:rsidRDefault="00326190" w:rsidP="00581CBC">
            <w:pPr>
              <w:spacing w:line="0" w:lineRule="atLeast"/>
              <w:rPr>
                <w:rFonts w:ascii="游ゴシック" w:eastAsia="游ゴシック" w:hAnsi="游ゴシック"/>
                <w:sz w:val="20"/>
                <w:szCs w:val="20"/>
              </w:rPr>
            </w:pPr>
            <w:r>
              <w:rPr>
                <w:rFonts w:ascii="游ゴシック" w:eastAsia="游ゴシック" w:hAnsi="游ゴシック" w:hint="eastAsia"/>
                <w:sz w:val="20"/>
                <w:szCs w:val="20"/>
              </w:rPr>
              <w:t xml:space="preserve">１　</w:t>
            </w:r>
            <w:r w:rsidRPr="00335D9E">
              <w:rPr>
                <w:rFonts w:ascii="游ゴシック" w:eastAsia="游ゴシック" w:hAnsi="游ゴシック" w:hint="eastAsia"/>
                <w:sz w:val="20"/>
                <w:szCs w:val="20"/>
              </w:rPr>
              <w:t>知識・技能</w:t>
            </w:r>
          </w:p>
          <w:p w:rsidR="00326190" w:rsidRPr="00335D9E" w:rsidRDefault="00326190" w:rsidP="00581CBC">
            <w:pPr>
              <w:spacing w:line="0" w:lineRule="atLeast"/>
              <w:ind w:firstLineChars="100" w:firstLine="200"/>
              <w:rPr>
                <w:rFonts w:ascii="游ゴシック" w:eastAsia="游ゴシック" w:hAnsi="游ゴシック"/>
                <w:sz w:val="20"/>
                <w:szCs w:val="20"/>
              </w:rPr>
            </w:pPr>
            <w:r w:rsidRPr="00335D9E">
              <w:rPr>
                <w:rFonts w:ascii="游ゴシック" w:eastAsia="游ゴシック" w:hAnsi="游ゴシック" w:hint="eastAsia"/>
                <w:sz w:val="20"/>
                <w:szCs w:val="20"/>
              </w:rPr>
              <w:t>「学習能力」：幅広い知識と技能を学び続ける力</w:t>
            </w:r>
          </w:p>
          <w:p w:rsidR="00326190" w:rsidRPr="00335D9E" w:rsidRDefault="00326190" w:rsidP="00581CBC">
            <w:pPr>
              <w:spacing w:line="0" w:lineRule="atLeast"/>
              <w:ind w:firstLineChars="100" w:firstLine="200"/>
              <w:rPr>
                <w:rFonts w:ascii="游ゴシック" w:eastAsia="游ゴシック" w:hAnsi="游ゴシック"/>
                <w:sz w:val="20"/>
                <w:szCs w:val="20"/>
              </w:rPr>
            </w:pPr>
            <w:r w:rsidRPr="00335D9E">
              <w:rPr>
                <w:rFonts w:ascii="游ゴシック" w:eastAsia="游ゴシック" w:hAnsi="游ゴシック" w:hint="eastAsia"/>
                <w:sz w:val="20"/>
                <w:szCs w:val="20"/>
              </w:rPr>
              <w:t>「言葉にする力」：自分のことばを紡ぎ、他者に伝える力</w:t>
            </w:r>
          </w:p>
          <w:p w:rsidR="00326190" w:rsidRPr="00335D9E" w:rsidRDefault="00326190" w:rsidP="00581CBC">
            <w:pPr>
              <w:spacing w:line="0" w:lineRule="atLeast"/>
              <w:ind w:firstLineChars="100" w:firstLine="200"/>
              <w:rPr>
                <w:rFonts w:ascii="游ゴシック" w:eastAsia="游ゴシック" w:hAnsi="游ゴシック"/>
                <w:sz w:val="20"/>
                <w:szCs w:val="20"/>
              </w:rPr>
            </w:pPr>
            <w:r w:rsidRPr="00335D9E">
              <w:rPr>
                <w:rFonts w:ascii="游ゴシック" w:eastAsia="游ゴシック" w:hAnsi="游ゴシック" w:hint="eastAsia"/>
                <w:sz w:val="20"/>
                <w:szCs w:val="20"/>
              </w:rPr>
              <w:t>「自己変革力」：自身と周囲を変革する意欲</w:t>
            </w:r>
          </w:p>
          <w:p w:rsidR="00326190" w:rsidRPr="00335D9E" w:rsidRDefault="00326190" w:rsidP="00581CBC">
            <w:pPr>
              <w:spacing w:line="0" w:lineRule="atLeast"/>
              <w:rPr>
                <w:rFonts w:ascii="游ゴシック" w:eastAsia="游ゴシック" w:hAnsi="游ゴシック"/>
                <w:sz w:val="20"/>
                <w:szCs w:val="20"/>
              </w:rPr>
            </w:pPr>
            <w:r>
              <w:rPr>
                <w:rFonts w:ascii="游ゴシック" w:eastAsia="游ゴシック" w:hAnsi="游ゴシック" w:hint="eastAsia"/>
                <w:sz w:val="20"/>
                <w:szCs w:val="20"/>
              </w:rPr>
              <w:t xml:space="preserve">２　</w:t>
            </w:r>
            <w:r w:rsidRPr="00335D9E">
              <w:rPr>
                <w:rFonts w:ascii="游ゴシック" w:eastAsia="游ゴシック" w:hAnsi="游ゴシック" w:hint="eastAsia"/>
                <w:sz w:val="20"/>
                <w:szCs w:val="20"/>
              </w:rPr>
              <w:t>思考・判断・表現</w:t>
            </w:r>
          </w:p>
          <w:p w:rsidR="00326190" w:rsidRPr="00335D9E" w:rsidRDefault="00326190" w:rsidP="00581CBC">
            <w:pPr>
              <w:spacing w:line="0" w:lineRule="atLeast"/>
              <w:ind w:firstLineChars="100" w:firstLine="200"/>
              <w:rPr>
                <w:rFonts w:ascii="游ゴシック" w:eastAsia="游ゴシック" w:hAnsi="游ゴシック"/>
                <w:sz w:val="20"/>
                <w:szCs w:val="20"/>
              </w:rPr>
            </w:pPr>
            <w:r w:rsidRPr="00335D9E">
              <w:rPr>
                <w:rFonts w:ascii="游ゴシック" w:eastAsia="游ゴシック" w:hAnsi="游ゴシック" w:hint="eastAsia"/>
                <w:sz w:val="20"/>
                <w:szCs w:val="20"/>
              </w:rPr>
              <w:t>「問題発見・解決能力」：自身と周囲・地域の問題を発見し、解決する力</w:t>
            </w:r>
          </w:p>
          <w:p w:rsidR="00326190" w:rsidRPr="00335D9E" w:rsidRDefault="00326190" w:rsidP="00581CBC">
            <w:pPr>
              <w:spacing w:line="0" w:lineRule="atLeast"/>
              <w:ind w:firstLineChars="100" w:firstLine="200"/>
              <w:rPr>
                <w:rFonts w:ascii="游ゴシック" w:eastAsia="游ゴシック" w:hAnsi="游ゴシック"/>
                <w:sz w:val="20"/>
                <w:szCs w:val="20"/>
              </w:rPr>
            </w:pPr>
            <w:r w:rsidRPr="00335D9E">
              <w:rPr>
                <w:rFonts w:ascii="游ゴシック" w:eastAsia="游ゴシック" w:hAnsi="游ゴシック" w:hint="eastAsia"/>
                <w:sz w:val="20"/>
                <w:szCs w:val="20"/>
              </w:rPr>
              <w:t>「創造力」：新たなモノやコトを創造する力</w:t>
            </w:r>
          </w:p>
          <w:p w:rsidR="00326190" w:rsidRPr="00335D9E" w:rsidRDefault="00326190" w:rsidP="00581CBC">
            <w:pPr>
              <w:spacing w:line="0" w:lineRule="atLeast"/>
              <w:ind w:firstLineChars="100" w:firstLine="200"/>
              <w:rPr>
                <w:rFonts w:ascii="游ゴシック" w:eastAsia="游ゴシック" w:hAnsi="游ゴシック"/>
                <w:sz w:val="20"/>
                <w:szCs w:val="20"/>
              </w:rPr>
            </w:pPr>
            <w:r w:rsidRPr="00335D9E">
              <w:rPr>
                <w:rFonts w:ascii="游ゴシック" w:eastAsia="游ゴシック" w:hAnsi="游ゴシック" w:hint="eastAsia"/>
                <w:sz w:val="20"/>
                <w:szCs w:val="20"/>
              </w:rPr>
              <w:t>「コミュニケーション力」：自身の考えを論理的・共感的に伝える力</w:t>
            </w:r>
          </w:p>
          <w:p w:rsidR="00326190" w:rsidRPr="00335D9E" w:rsidRDefault="00326190" w:rsidP="00581CBC">
            <w:pPr>
              <w:spacing w:line="0" w:lineRule="atLeast"/>
              <w:rPr>
                <w:rFonts w:ascii="游ゴシック" w:eastAsia="游ゴシック" w:hAnsi="游ゴシック"/>
                <w:sz w:val="20"/>
                <w:szCs w:val="20"/>
              </w:rPr>
            </w:pPr>
            <w:r>
              <w:rPr>
                <w:rFonts w:ascii="游ゴシック" w:eastAsia="游ゴシック" w:hAnsi="游ゴシック" w:hint="eastAsia"/>
                <w:sz w:val="20"/>
                <w:szCs w:val="20"/>
              </w:rPr>
              <w:t>３　主体的に学習に取り組む態度</w:t>
            </w:r>
          </w:p>
          <w:p w:rsidR="00326190" w:rsidRPr="00335D9E" w:rsidRDefault="00326190" w:rsidP="00581CBC">
            <w:pPr>
              <w:spacing w:line="0" w:lineRule="atLeast"/>
              <w:ind w:firstLineChars="100" w:firstLine="200"/>
              <w:rPr>
                <w:rFonts w:ascii="游ゴシック" w:eastAsia="游ゴシック" w:hAnsi="游ゴシック"/>
                <w:sz w:val="20"/>
                <w:szCs w:val="20"/>
              </w:rPr>
            </w:pPr>
            <w:r w:rsidRPr="00335D9E">
              <w:rPr>
                <w:rFonts w:ascii="游ゴシック" w:eastAsia="游ゴシック" w:hAnsi="游ゴシック" w:hint="eastAsia"/>
                <w:sz w:val="20"/>
                <w:szCs w:val="20"/>
              </w:rPr>
              <w:t>「越境性」：自分の居場所から飛び出す勇気</w:t>
            </w:r>
          </w:p>
          <w:p w:rsidR="00326190" w:rsidRPr="00335D9E" w:rsidRDefault="00326190" w:rsidP="00581CBC">
            <w:pPr>
              <w:spacing w:line="0" w:lineRule="atLeast"/>
              <w:ind w:firstLineChars="100" w:firstLine="200"/>
              <w:rPr>
                <w:rFonts w:ascii="游ゴシック" w:eastAsia="游ゴシック" w:hAnsi="游ゴシック"/>
                <w:sz w:val="20"/>
                <w:szCs w:val="20"/>
              </w:rPr>
            </w:pPr>
            <w:r w:rsidRPr="00335D9E">
              <w:rPr>
                <w:rFonts w:ascii="游ゴシック" w:eastAsia="游ゴシック" w:hAnsi="游ゴシック" w:hint="eastAsia"/>
                <w:sz w:val="20"/>
                <w:szCs w:val="20"/>
              </w:rPr>
              <w:t>「主体性」：自己調整をしながら行動を起こす姿勢</w:t>
            </w:r>
          </w:p>
          <w:p w:rsidR="00326190" w:rsidRPr="00335D9E" w:rsidRDefault="00326190" w:rsidP="00581CBC">
            <w:pPr>
              <w:spacing w:line="0" w:lineRule="atLeast"/>
              <w:ind w:firstLineChars="100" w:firstLine="200"/>
              <w:rPr>
                <w:rFonts w:ascii="游ゴシック" w:eastAsia="游ゴシック" w:hAnsi="游ゴシック"/>
                <w:sz w:val="20"/>
                <w:szCs w:val="20"/>
              </w:rPr>
            </w:pPr>
            <w:r w:rsidRPr="00335D9E">
              <w:rPr>
                <w:rFonts w:ascii="游ゴシック" w:eastAsia="游ゴシック" w:hAnsi="游ゴシック" w:hint="eastAsia"/>
                <w:sz w:val="20"/>
                <w:szCs w:val="20"/>
              </w:rPr>
              <w:t>「多様性」：自他の個性を尊重し、受け入れる資質</w:t>
            </w:r>
          </w:p>
          <w:p w:rsidR="00326190" w:rsidRPr="00335D9E" w:rsidRDefault="00326190" w:rsidP="00581CBC">
            <w:pPr>
              <w:spacing w:line="0" w:lineRule="atLeast"/>
              <w:ind w:firstLineChars="100" w:firstLine="200"/>
              <w:rPr>
                <w:rFonts w:ascii="游ゴシック" w:eastAsia="游ゴシック" w:hAnsi="游ゴシック"/>
                <w:sz w:val="20"/>
                <w:szCs w:val="20"/>
              </w:rPr>
            </w:pPr>
            <w:r w:rsidRPr="00335D9E">
              <w:rPr>
                <w:rFonts w:ascii="游ゴシック" w:eastAsia="游ゴシック" w:hAnsi="游ゴシック" w:hint="eastAsia"/>
                <w:sz w:val="20"/>
                <w:szCs w:val="20"/>
              </w:rPr>
              <w:t>「協働力」：礼節をもって誠実に多様な人と協働する資質</w:t>
            </w:r>
          </w:p>
        </w:tc>
      </w:tr>
      <w:tr w:rsidR="00326190" w:rsidTr="00581CBC">
        <w:trPr>
          <w:trHeight w:val="436"/>
        </w:trPr>
        <w:tc>
          <w:tcPr>
            <w:tcW w:w="562" w:type="dxa"/>
            <w:vMerge w:val="restart"/>
            <w:shd w:val="clear" w:color="auto" w:fill="auto"/>
            <w:textDirection w:val="tbRlV"/>
            <w:vAlign w:val="center"/>
          </w:tcPr>
          <w:p w:rsidR="00326190" w:rsidRPr="005D1AF4" w:rsidRDefault="00326190" w:rsidP="00581CBC">
            <w:pPr>
              <w:spacing w:line="280" w:lineRule="exact"/>
              <w:ind w:left="113" w:right="113"/>
              <w:jc w:val="center"/>
              <w:rPr>
                <w:rFonts w:ascii="BIZ UDPゴシック" w:eastAsia="BIZ UDPゴシック" w:hAnsi="BIZ UDPゴシック"/>
              </w:rPr>
            </w:pPr>
            <w:r w:rsidRPr="005D1AF4">
              <w:rPr>
                <w:rFonts w:ascii="BIZ UDPゴシック" w:eastAsia="BIZ UDPゴシック" w:hAnsi="BIZ UDPゴシック" w:hint="eastAsia"/>
              </w:rPr>
              <w:t>何をどのように学ぶのか</w:t>
            </w:r>
          </w:p>
        </w:tc>
        <w:tc>
          <w:tcPr>
            <w:tcW w:w="8498" w:type="dxa"/>
            <w:vAlign w:val="center"/>
          </w:tcPr>
          <w:p w:rsidR="00326190" w:rsidRPr="0077567B" w:rsidRDefault="00326190" w:rsidP="00581CBC">
            <w:pPr>
              <w:spacing w:line="280" w:lineRule="exact"/>
              <w:ind w:leftChars="100" w:left="210"/>
              <w:rPr>
                <w:rFonts w:asciiTheme="majorEastAsia" w:eastAsiaTheme="majorEastAsia" w:hAnsiTheme="majorEastAsia"/>
              </w:rPr>
            </w:pPr>
            <w:r w:rsidRPr="000E1700">
              <w:rPr>
                <w:rFonts w:ascii="BIZ UDPゴシック" w:eastAsia="BIZ UDPゴシック" w:hAnsi="BIZ UDPゴシック" w:hint="eastAsia"/>
                <w:sz w:val="24"/>
                <w:szCs w:val="24"/>
              </w:rPr>
              <w:t>カリキュラム・ポリシー</w:t>
            </w:r>
            <w:r>
              <w:rPr>
                <w:rFonts w:ascii="BIZ UDPゴシック" w:eastAsia="BIZ UDPゴシック" w:hAnsi="BIZ UDPゴシック" w:hint="eastAsia"/>
                <w:sz w:val="24"/>
                <w:szCs w:val="24"/>
              </w:rPr>
              <w:t xml:space="preserve">　</w:t>
            </w:r>
            <w:r w:rsidRPr="005D1AF4">
              <w:rPr>
                <w:rFonts w:ascii="BIZ UDPゴシック" w:eastAsia="BIZ UDPゴシック" w:hAnsi="BIZ UDPゴシック" w:hint="eastAsia"/>
                <w:sz w:val="20"/>
                <w:szCs w:val="20"/>
              </w:rPr>
              <w:t>（教育課程の編成及び実施に関する方針）</w:t>
            </w:r>
          </w:p>
        </w:tc>
      </w:tr>
      <w:tr w:rsidR="00326190" w:rsidTr="00581CBC">
        <w:trPr>
          <w:trHeight w:val="616"/>
        </w:trPr>
        <w:tc>
          <w:tcPr>
            <w:tcW w:w="562" w:type="dxa"/>
            <w:vMerge/>
            <w:shd w:val="clear" w:color="auto" w:fill="auto"/>
            <w:textDirection w:val="tbRlV"/>
            <w:vAlign w:val="center"/>
          </w:tcPr>
          <w:p w:rsidR="00326190" w:rsidRPr="005D1AF4" w:rsidRDefault="00326190" w:rsidP="00581CBC">
            <w:pPr>
              <w:spacing w:line="280" w:lineRule="exact"/>
              <w:ind w:left="113" w:right="113"/>
              <w:jc w:val="center"/>
              <w:rPr>
                <w:rFonts w:ascii="BIZ UDPゴシック" w:eastAsia="BIZ UDPゴシック" w:hAnsi="BIZ UDPゴシック"/>
              </w:rPr>
            </w:pPr>
          </w:p>
        </w:tc>
        <w:tc>
          <w:tcPr>
            <w:tcW w:w="8498" w:type="dxa"/>
            <w:vAlign w:val="center"/>
          </w:tcPr>
          <w:p w:rsidR="00326190" w:rsidRPr="00F87699" w:rsidRDefault="00326190" w:rsidP="00581CBC">
            <w:pPr>
              <w:pStyle w:val="aa"/>
              <w:numPr>
                <w:ilvl w:val="0"/>
                <w:numId w:val="1"/>
              </w:numPr>
              <w:spacing w:line="280" w:lineRule="exact"/>
              <w:ind w:leftChars="0"/>
              <w:rPr>
                <w:rFonts w:ascii="游ゴシック" w:eastAsia="游ゴシック" w:hAnsi="游ゴシック"/>
                <w:sz w:val="20"/>
                <w:szCs w:val="20"/>
              </w:rPr>
            </w:pPr>
            <w:r w:rsidRPr="00F87699">
              <w:rPr>
                <w:rFonts w:ascii="游ゴシック" w:eastAsia="游ゴシック" w:hAnsi="游ゴシック"/>
                <w:sz w:val="20"/>
                <w:szCs w:val="20"/>
              </w:rPr>
              <w:t>自身の経験・体験を振り返り、自分の言葉を紡ぎ、経験・体験から人間力を得る学びを実施する。</w:t>
            </w:r>
          </w:p>
          <w:p w:rsidR="00326190" w:rsidRPr="00F87699" w:rsidRDefault="00326190" w:rsidP="00581CBC">
            <w:pPr>
              <w:pStyle w:val="aa"/>
              <w:numPr>
                <w:ilvl w:val="0"/>
                <w:numId w:val="1"/>
              </w:numPr>
              <w:spacing w:line="280" w:lineRule="exact"/>
              <w:ind w:leftChars="0"/>
              <w:rPr>
                <w:rFonts w:ascii="游ゴシック" w:eastAsia="游ゴシック" w:hAnsi="游ゴシック"/>
                <w:sz w:val="20"/>
                <w:szCs w:val="20"/>
              </w:rPr>
            </w:pPr>
            <w:r w:rsidRPr="00F87699">
              <w:rPr>
                <w:rFonts w:ascii="游ゴシック" w:eastAsia="游ゴシック" w:hAnsi="游ゴシック"/>
                <w:sz w:val="20"/>
                <w:szCs w:val="20"/>
              </w:rPr>
              <w:t>教科学習・探究学習・実践学習においてSTEAM教育を実施し、それぞれをより進化・深化させた学びを実施する。（教科横断型授業、地域を素材にした高度な探究学習を実現）</w:t>
            </w:r>
          </w:p>
          <w:p w:rsidR="00326190" w:rsidRPr="00F87699" w:rsidRDefault="00326190" w:rsidP="00581CBC">
            <w:pPr>
              <w:pStyle w:val="aa"/>
              <w:numPr>
                <w:ilvl w:val="0"/>
                <w:numId w:val="1"/>
              </w:numPr>
              <w:spacing w:line="280" w:lineRule="exact"/>
              <w:ind w:leftChars="0"/>
              <w:rPr>
                <w:rFonts w:ascii="游ゴシック" w:eastAsia="游ゴシック" w:hAnsi="游ゴシック"/>
                <w:sz w:val="20"/>
                <w:szCs w:val="20"/>
              </w:rPr>
            </w:pPr>
            <w:r w:rsidRPr="00F87699">
              <w:rPr>
                <w:rFonts w:ascii="游ゴシック" w:eastAsia="游ゴシック" w:hAnsi="游ゴシック"/>
                <w:sz w:val="20"/>
                <w:szCs w:val="20"/>
              </w:rPr>
              <w:t>先端的な技術や知見を取り入れ、プログラミング思考で実装する学びで、課題解決を学ぶ。</w:t>
            </w:r>
          </w:p>
          <w:p w:rsidR="00326190" w:rsidRPr="00F87699" w:rsidRDefault="00326190" w:rsidP="00581CBC">
            <w:pPr>
              <w:pStyle w:val="aa"/>
              <w:numPr>
                <w:ilvl w:val="0"/>
                <w:numId w:val="1"/>
              </w:numPr>
              <w:spacing w:line="280" w:lineRule="exact"/>
              <w:ind w:leftChars="0"/>
              <w:rPr>
                <w:rFonts w:ascii="游ゴシック" w:eastAsia="游ゴシック" w:hAnsi="游ゴシック"/>
                <w:sz w:val="20"/>
                <w:szCs w:val="20"/>
              </w:rPr>
            </w:pPr>
            <w:r w:rsidRPr="00F87699">
              <w:rPr>
                <w:rFonts w:ascii="游ゴシック" w:eastAsia="游ゴシック" w:hAnsi="游ゴシック"/>
                <w:sz w:val="20"/>
                <w:szCs w:val="20"/>
              </w:rPr>
              <w:t>今の自身の立場を超えて、多様な立場と協働し、資源を獲得して事を為す資質と技能を探究学習から学ぶ。</w:t>
            </w:r>
          </w:p>
          <w:p w:rsidR="00326190" w:rsidRPr="00F87699" w:rsidRDefault="00326190" w:rsidP="00581CBC">
            <w:pPr>
              <w:pStyle w:val="aa"/>
              <w:numPr>
                <w:ilvl w:val="0"/>
                <w:numId w:val="1"/>
              </w:numPr>
              <w:spacing w:line="280" w:lineRule="exact"/>
              <w:ind w:leftChars="0"/>
              <w:rPr>
                <w:rFonts w:ascii="游ゴシック" w:eastAsia="游ゴシック" w:hAnsi="游ゴシック"/>
                <w:sz w:val="20"/>
                <w:szCs w:val="20"/>
              </w:rPr>
            </w:pPr>
            <w:r w:rsidRPr="00F87699">
              <w:rPr>
                <w:rFonts w:ascii="游ゴシック" w:eastAsia="游ゴシック" w:hAnsi="游ゴシック" w:hint="eastAsia"/>
                <w:sz w:val="20"/>
                <w:szCs w:val="20"/>
              </w:rPr>
              <w:t>公</w:t>
            </w:r>
            <w:r w:rsidRPr="00F87699">
              <w:rPr>
                <w:rFonts w:ascii="游ゴシック" w:eastAsia="游ゴシック" w:hAnsi="游ゴシック"/>
                <w:sz w:val="20"/>
                <w:szCs w:val="20"/>
              </w:rPr>
              <w:t>営塾と連携して、個別最適化された環境で、生徒が自己調整しながら自ら学ぶ力を育む。 （自己調整学習）</w:t>
            </w:r>
          </w:p>
          <w:p w:rsidR="00326190" w:rsidRPr="00F87699" w:rsidRDefault="00326190" w:rsidP="00581CBC">
            <w:pPr>
              <w:pStyle w:val="aa"/>
              <w:numPr>
                <w:ilvl w:val="0"/>
                <w:numId w:val="1"/>
              </w:numPr>
              <w:spacing w:line="280" w:lineRule="exact"/>
              <w:ind w:leftChars="0"/>
              <w:rPr>
                <w:rFonts w:ascii="游ゴシック" w:eastAsia="游ゴシック" w:hAnsi="游ゴシック"/>
                <w:sz w:val="20"/>
                <w:szCs w:val="20"/>
              </w:rPr>
            </w:pPr>
            <w:r w:rsidRPr="00F87699">
              <w:rPr>
                <w:rFonts w:ascii="游ゴシック" w:eastAsia="游ゴシック" w:hAnsi="游ゴシック"/>
                <w:sz w:val="20"/>
                <w:szCs w:val="20"/>
              </w:rPr>
              <w:t>本質・根源的な概念型カリキュラムや概念型学習で生徒が能動的な学習能力を育む。</w:t>
            </w:r>
          </w:p>
        </w:tc>
      </w:tr>
      <w:tr w:rsidR="00326190" w:rsidTr="00581CBC">
        <w:trPr>
          <w:trHeight w:val="505"/>
        </w:trPr>
        <w:tc>
          <w:tcPr>
            <w:tcW w:w="562" w:type="dxa"/>
            <w:vMerge w:val="restart"/>
            <w:shd w:val="clear" w:color="auto" w:fill="auto"/>
            <w:textDirection w:val="tbRlV"/>
            <w:vAlign w:val="center"/>
          </w:tcPr>
          <w:p w:rsidR="00326190" w:rsidRPr="005D1AF4" w:rsidRDefault="00326190" w:rsidP="00581CBC">
            <w:pPr>
              <w:spacing w:line="280" w:lineRule="exact"/>
              <w:ind w:left="113" w:right="113"/>
              <w:jc w:val="center"/>
              <w:rPr>
                <w:rFonts w:ascii="BIZ UDPゴシック" w:eastAsia="BIZ UDPゴシック" w:hAnsi="BIZ UDPゴシック"/>
              </w:rPr>
            </w:pPr>
            <w:r w:rsidRPr="005D1AF4">
              <w:rPr>
                <w:rFonts w:ascii="BIZ UDPゴシック" w:eastAsia="BIZ UDPゴシック" w:hAnsi="BIZ UDPゴシック" w:hint="eastAsia"/>
              </w:rPr>
              <w:t>入学時に求める生徒像</w:t>
            </w:r>
          </w:p>
        </w:tc>
        <w:tc>
          <w:tcPr>
            <w:tcW w:w="8498" w:type="dxa"/>
            <w:vAlign w:val="center"/>
          </w:tcPr>
          <w:p w:rsidR="00326190" w:rsidRPr="0077567B" w:rsidRDefault="00326190" w:rsidP="00581CBC">
            <w:pPr>
              <w:spacing w:line="280" w:lineRule="exact"/>
              <w:ind w:leftChars="100" w:left="210"/>
              <w:rPr>
                <w:rFonts w:asciiTheme="majorEastAsia" w:eastAsiaTheme="majorEastAsia" w:hAnsiTheme="majorEastAsia"/>
              </w:rPr>
            </w:pPr>
            <w:r w:rsidRPr="000E1700">
              <w:rPr>
                <w:rFonts w:ascii="BIZ UDPゴシック" w:eastAsia="BIZ UDPゴシック" w:hAnsi="BIZ UDPゴシック" w:hint="eastAsia"/>
                <w:sz w:val="24"/>
                <w:szCs w:val="24"/>
              </w:rPr>
              <w:t>アドミッション・ポリシー</w:t>
            </w:r>
            <w:r>
              <w:rPr>
                <w:rFonts w:ascii="BIZ UDPゴシック" w:eastAsia="BIZ UDPゴシック" w:hAnsi="BIZ UDPゴシック" w:hint="eastAsia"/>
                <w:sz w:val="24"/>
                <w:szCs w:val="24"/>
              </w:rPr>
              <w:t xml:space="preserve">　</w:t>
            </w:r>
            <w:r w:rsidRPr="005D1AF4">
              <w:rPr>
                <w:rFonts w:ascii="BIZ UDPゴシック" w:eastAsia="BIZ UDPゴシック" w:hAnsi="BIZ UDPゴシック" w:hint="eastAsia"/>
                <w:sz w:val="20"/>
                <w:szCs w:val="20"/>
              </w:rPr>
              <w:t>（入学者の受入れに関する方針）</w:t>
            </w:r>
          </w:p>
        </w:tc>
      </w:tr>
      <w:tr w:rsidR="00326190" w:rsidTr="00581CBC">
        <w:trPr>
          <w:trHeight w:val="293"/>
        </w:trPr>
        <w:tc>
          <w:tcPr>
            <w:tcW w:w="562" w:type="dxa"/>
            <w:vMerge/>
            <w:shd w:val="clear" w:color="auto" w:fill="auto"/>
            <w:vAlign w:val="center"/>
          </w:tcPr>
          <w:p w:rsidR="00326190" w:rsidRDefault="00326190" w:rsidP="00581CBC">
            <w:pPr>
              <w:rPr>
                <w:rFonts w:asciiTheme="majorEastAsia" w:eastAsiaTheme="majorEastAsia" w:hAnsiTheme="majorEastAsia"/>
              </w:rPr>
            </w:pPr>
          </w:p>
        </w:tc>
        <w:tc>
          <w:tcPr>
            <w:tcW w:w="8498" w:type="dxa"/>
            <w:vAlign w:val="center"/>
          </w:tcPr>
          <w:p w:rsidR="00326190" w:rsidRPr="00F87699" w:rsidRDefault="00326190" w:rsidP="00581CBC">
            <w:pPr>
              <w:pStyle w:val="aa"/>
              <w:numPr>
                <w:ilvl w:val="0"/>
                <w:numId w:val="2"/>
              </w:numPr>
              <w:spacing w:line="280" w:lineRule="exact"/>
              <w:ind w:leftChars="0"/>
              <w:rPr>
                <w:rFonts w:ascii="游ゴシック" w:eastAsia="游ゴシック" w:hAnsi="游ゴシック"/>
                <w:sz w:val="20"/>
                <w:szCs w:val="20"/>
              </w:rPr>
            </w:pPr>
            <w:r w:rsidRPr="00F87699">
              <w:rPr>
                <w:rFonts w:ascii="游ゴシック" w:eastAsia="游ゴシック" w:hAnsi="游ゴシック"/>
                <w:sz w:val="20"/>
                <w:szCs w:val="20"/>
              </w:rPr>
              <w:t>自分の言葉を大切にする人</w:t>
            </w:r>
          </w:p>
          <w:p w:rsidR="00326190" w:rsidRPr="00F87699" w:rsidRDefault="00326190" w:rsidP="00581CBC">
            <w:pPr>
              <w:pStyle w:val="aa"/>
              <w:numPr>
                <w:ilvl w:val="0"/>
                <w:numId w:val="2"/>
              </w:numPr>
              <w:spacing w:line="280" w:lineRule="exact"/>
              <w:ind w:leftChars="0"/>
              <w:rPr>
                <w:rFonts w:ascii="游ゴシック" w:eastAsia="游ゴシック" w:hAnsi="游ゴシック"/>
                <w:sz w:val="20"/>
                <w:szCs w:val="20"/>
              </w:rPr>
            </w:pPr>
            <w:r w:rsidRPr="00F87699">
              <w:rPr>
                <w:rFonts w:ascii="游ゴシック" w:eastAsia="游ゴシック" w:hAnsi="游ゴシック"/>
                <w:sz w:val="20"/>
                <w:szCs w:val="20"/>
              </w:rPr>
              <w:t>多角的な観点でものを見たいという意欲のある人</w:t>
            </w:r>
          </w:p>
          <w:p w:rsidR="00326190" w:rsidRPr="00F87699" w:rsidRDefault="00326190" w:rsidP="00581CBC">
            <w:pPr>
              <w:pStyle w:val="aa"/>
              <w:numPr>
                <w:ilvl w:val="0"/>
                <w:numId w:val="2"/>
              </w:numPr>
              <w:spacing w:line="280" w:lineRule="exact"/>
              <w:ind w:leftChars="0"/>
              <w:rPr>
                <w:rFonts w:ascii="游ゴシック" w:eastAsia="游ゴシック" w:hAnsi="游ゴシック"/>
                <w:sz w:val="20"/>
                <w:szCs w:val="20"/>
              </w:rPr>
            </w:pPr>
            <w:r w:rsidRPr="00F87699">
              <w:rPr>
                <w:rFonts w:ascii="游ゴシック" w:eastAsia="游ゴシック" w:hAnsi="游ゴシック"/>
                <w:sz w:val="20"/>
                <w:szCs w:val="20"/>
              </w:rPr>
              <w:t>新しいモノやコトを使って挑戦しようとする人</w:t>
            </w:r>
          </w:p>
          <w:p w:rsidR="00326190" w:rsidRPr="00F87699" w:rsidRDefault="00326190" w:rsidP="00581CBC">
            <w:pPr>
              <w:pStyle w:val="aa"/>
              <w:numPr>
                <w:ilvl w:val="0"/>
                <w:numId w:val="2"/>
              </w:numPr>
              <w:spacing w:line="280" w:lineRule="exact"/>
              <w:ind w:leftChars="0"/>
              <w:rPr>
                <w:rFonts w:ascii="游ゴシック" w:eastAsia="游ゴシック" w:hAnsi="游ゴシック"/>
                <w:sz w:val="20"/>
                <w:szCs w:val="20"/>
              </w:rPr>
            </w:pPr>
            <w:r>
              <w:rPr>
                <w:rFonts w:ascii="游ゴシック" w:eastAsia="游ゴシック" w:hAnsi="游ゴシック"/>
                <w:sz w:val="20"/>
                <w:szCs w:val="20"/>
              </w:rPr>
              <w:t>好奇心を持っている</w:t>
            </w:r>
            <w:r>
              <w:rPr>
                <w:rFonts w:ascii="游ゴシック" w:eastAsia="游ゴシック" w:hAnsi="游ゴシック" w:hint="eastAsia"/>
                <w:sz w:val="20"/>
                <w:szCs w:val="20"/>
              </w:rPr>
              <w:t>又はそれ</w:t>
            </w:r>
            <w:r w:rsidRPr="00F87699">
              <w:rPr>
                <w:rFonts w:ascii="游ゴシック" w:eastAsia="游ゴシック" w:hAnsi="游ゴシック"/>
                <w:sz w:val="20"/>
                <w:szCs w:val="20"/>
              </w:rPr>
              <w:t>を表現しようと</w:t>
            </w:r>
            <w:r>
              <w:rPr>
                <w:rFonts w:ascii="游ゴシック" w:eastAsia="游ゴシック" w:hAnsi="游ゴシック" w:hint="eastAsia"/>
                <w:sz w:val="20"/>
                <w:szCs w:val="20"/>
              </w:rPr>
              <w:t>挑戦</w:t>
            </w:r>
            <w:r w:rsidRPr="00F87699">
              <w:rPr>
                <w:rFonts w:ascii="游ゴシック" w:eastAsia="游ゴシック" w:hAnsi="游ゴシック"/>
                <w:sz w:val="20"/>
                <w:szCs w:val="20"/>
              </w:rPr>
              <w:t>する人</w:t>
            </w:r>
          </w:p>
          <w:p w:rsidR="00326190" w:rsidRPr="00F87699" w:rsidRDefault="00326190" w:rsidP="00581CBC">
            <w:pPr>
              <w:pStyle w:val="aa"/>
              <w:numPr>
                <w:ilvl w:val="0"/>
                <w:numId w:val="2"/>
              </w:numPr>
              <w:spacing w:line="280" w:lineRule="exact"/>
              <w:ind w:leftChars="0"/>
              <w:rPr>
                <w:rFonts w:ascii="游ゴシック" w:eastAsia="游ゴシック" w:hAnsi="游ゴシック"/>
                <w:sz w:val="20"/>
                <w:szCs w:val="20"/>
              </w:rPr>
            </w:pPr>
            <w:r>
              <w:rPr>
                <w:rFonts w:ascii="游ゴシック" w:eastAsia="游ゴシック" w:hAnsi="游ゴシック" w:hint="eastAsia"/>
                <w:sz w:val="20"/>
                <w:szCs w:val="20"/>
              </w:rPr>
              <w:t>地域や</w:t>
            </w:r>
            <w:r w:rsidRPr="00F87699">
              <w:rPr>
                <w:rFonts w:ascii="游ゴシック" w:eastAsia="游ゴシック" w:hAnsi="游ゴシック"/>
                <w:sz w:val="20"/>
                <w:szCs w:val="20"/>
              </w:rPr>
              <w:t>人と</w:t>
            </w:r>
            <w:r>
              <w:rPr>
                <w:rFonts w:ascii="游ゴシック" w:eastAsia="游ゴシック" w:hAnsi="游ゴシック" w:hint="eastAsia"/>
                <w:sz w:val="20"/>
                <w:szCs w:val="20"/>
              </w:rPr>
              <w:t>積極的かつ主体的に</w:t>
            </w:r>
            <w:r w:rsidRPr="00F87699">
              <w:rPr>
                <w:rFonts w:ascii="游ゴシック" w:eastAsia="游ゴシック" w:hAnsi="游ゴシック"/>
                <w:sz w:val="20"/>
                <w:szCs w:val="20"/>
              </w:rPr>
              <w:t>関わりたい人</w:t>
            </w:r>
          </w:p>
          <w:p w:rsidR="00326190" w:rsidRPr="00F87699" w:rsidRDefault="00326190" w:rsidP="00581CBC">
            <w:pPr>
              <w:pStyle w:val="aa"/>
              <w:numPr>
                <w:ilvl w:val="0"/>
                <w:numId w:val="2"/>
              </w:numPr>
              <w:spacing w:line="280" w:lineRule="exact"/>
              <w:ind w:leftChars="0"/>
              <w:rPr>
                <w:rFonts w:ascii="游ゴシック" w:eastAsia="游ゴシック" w:hAnsi="游ゴシック"/>
                <w:sz w:val="20"/>
                <w:szCs w:val="20"/>
              </w:rPr>
            </w:pPr>
            <w:r w:rsidRPr="00F87699">
              <w:rPr>
                <w:rFonts w:ascii="游ゴシック" w:eastAsia="游ゴシック" w:hAnsi="游ゴシック"/>
                <w:sz w:val="20"/>
                <w:szCs w:val="20"/>
              </w:rPr>
              <w:t>ローカルとグローバル</w:t>
            </w:r>
            <w:r>
              <w:rPr>
                <w:rFonts w:ascii="游ゴシック" w:eastAsia="游ゴシック" w:hAnsi="游ゴシック" w:hint="eastAsia"/>
                <w:sz w:val="20"/>
                <w:szCs w:val="20"/>
              </w:rPr>
              <w:t>をつなげて考えようとする人</w:t>
            </w:r>
          </w:p>
          <w:p w:rsidR="00326190" w:rsidRPr="00F87699" w:rsidRDefault="00326190" w:rsidP="00581CBC">
            <w:pPr>
              <w:pStyle w:val="aa"/>
              <w:numPr>
                <w:ilvl w:val="0"/>
                <w:numId w:val="2"/>
              </w:numPr>
              <w:spacing w:line="280" w:lineRule="exact"/>
              <w:ind w:leftChars="0"/>
              <w:rPr>
                <w:rFonts w:ascii="游ゴシック" w:eastAsia="游ゴシック" w:hAnsi="游ゴシック"/>
                <w:sz w:val="20"/>
                <w:szCs w:val="20"/>
              </w:rPr>
            </w:pPr>
            <w:r w:rsidRPr="00F87699">
              <w:rPr>
                <w:rFonts w:ascii="游ゴシック" w:eastAsia="游ゴシック" w:hAnsi="游ゴシック"/>
                <w:sz w:val="20"/>
                <w:szCs w:val="20"/>
              </w:rPr>
              <w:t>高校で学ぶための基礎学力がある人</w:t>
            </w:r>
          </w:p>
        </w:tc>
      </w:tr>
    </w:tbl>
    <w:p w:rsidR="00326190" w:rsidRDefault="00326190"/>
    <w:sectPr w:rsidR="00326190" w:rsidSect="001B244F">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AF7" w:rsidRDefault="001B1AF7" w:rsidP="001B1AF7">
      <w:r>
        <w:separator/>
      </w:r>
    </w:p>
  </w:endnote>
  <w:endnote w:type="continuationSeparator" w:id="0">
    <w:p w:rsidR="001B1AF7" w:rsidRDefault="001B1AF7" w:rsidP="001B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altName w:val="Microsoft JhengHei Light"/>
    <w:panose1 w:val="020B0400000000000000"/>
    <w:charset w:val="80"/>
    <w:family w:val="modern"/>
    <w:pitch w:val="variable"/>
    <w:sig w:usb0="E00002F7" w:usb1="2AC7EDF8" w:usb2="00000012" w:usb3="00000000" w:csb0="00020001" w:csb1="00000000"/>
  </w:font>
  <w:font w:name="游ゴシック Medium">
    <w:altName w:val="ＭＳ ゴシック"/>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AF7" w:rsidRDefault="001B1AF7" w:rsidP="001B1AF7">
      <w:r>
        <w:separator/>
      </w:r>
    </w:p>
  </w:footnote>
  <w:footnote w:type="continuationSeparator" w:id="0">
    <w:p w:rsidR="001B1AF7" w:rsidRDefault="001B1AF7" w:rsidP="001B1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40D09"/>
    <w:multiLevelType w:val="hybridMultilevel"/>
    <w:tmpl w:val="7A3E17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FA71AE"/>
    <w:multiLevelType w:val="hybridMultilevel"/>
    <w:tmpl w:val="2BB0722E"/>
    <w:lvl w:ilvl="0" w:tplc="5BD69A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274D29"/>
    <w:multiLevelType w:val="hybridMultilevel"/>
    <w:tmpl w:val="D8ACDB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4B2"/>
    <w:rsid w:val="0004508C"/>
    <w:rsid w:val="00072751"/>
    <w:rsid w:val="0008485C"/>
    <w:rsid w:val="000E1700"/>
    <w:rsid w:val="00154220"/>
    <w:rsid w:val="0016131D"/>
    <w:rsid w:val="001B1AF7"/>
    <w:rsid w:val="001B244F"/>
    <w:rsid w:val="00307EAA"/>
    <w:rsid w:val="00326190"/>
    <w:rsid w:val="00335D9E"/>
    <w:rsid w:val="00383BF6"/>
    <w:rsid w:val="003C5EDC"/>
    <w:rsid w:val="004842CA"/>
    <w:rsid w:val="004A0F6C"/>
    <w:rsid w:val="004C4941"/>
    <w:rsid w:val="005344B2"/>
    <w:rsid w:val="005449ED"/>
    <w:rsid w:val="00554F47"/>
    <w:rsid w:val="00561F23"/>
    <w:rsid w:val="005D1AF4"/>
    <w:rsid w:val="005D231A"/>
    <w:rsid w:val="006A7E30"/>
    <w:rsid w:val="006D1D01"/>
    <w:rsid w:val="006E2DC7"/>
    <w:rsid w:val="00731BBA"/>
    <w:rsid w:val="0074353F"/>
    <w:rsid w:val="0077567B"/>
    <w:rsid w:val="00790C84"/>
    <w:rsid w:val="007A1733"/>
    <w:rsid w:val="007D60D7"/>
    <w:rsid w:val="0081047D"/>
    <w:rsid w:val="00855B23"/>
    <w:rsid w:val="008C5AD8"/>
    <w:rsid w:val="008E7210"/>
    <w:rsid w:val="00996800"/>
    <w:rsid w:val="009C2480"/>
    <w:rsid w:val="00A10778"/>
    <w:rsid w:val="00A21794"/>
    <w:rsid w:val="00BB4D1A"/>
    <w:rsid w:val="00D91560"/>
    <w:rsid w:val="00DB7E85"/>
    <w:rsid w:val="00E036CE"/>
    <w:rsid w:val="00EF022F"/>
    <w:rsid w:val="00F87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84BCD3ED-C946-4560-9B45-6C7AE8B0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1AF7"/>
    <w:pPr>
      <w:tabs>
        <w:tab w:val="center" w:pos="4252"/>
        <w:tab w:val="right" w:pos="8504"/>
      </w:tabs>
      <w:snapToGrid w:val="0"/>
    </w:pPr>
  </w:style>
  <w:style w:type="character" w:customStyle="1" w:styleId="a5">
    <w:name w:val="ヘッダー (文字)"/>
    <w:basedOn w:val="a0"/>
    <w:link w:val="a4"/>
    <w:uiPriority w:val="99"/>
    <w:rsid w:val="001B1AF7"/>
  </w:style>
  <w:style w:type="paragraph" w:styleId="a6">
    <w:name w:val="footer"/>
    <w:basedOn w:val="a"/>
    <w:link w:val="a7"/>
    <w:uiPriority w:val="99"/>
    <w:unhideWhenUsed/>
    <w:rsid w:val="001B1AF7"/>
    <w:pPr>
      <w:tabs>
        <w:tab w:val="center" w:pos="4252"/>
        <w:tab w:val="right" w:pos="8504"/>
      </w:tabs>
      <w:snapToGrid w:val="0"/>
    </w:pPr>
  </w:style>
  <w:style w:type="character" w:customStyle="1" w:styleId="a7">
    <w:name w:val="フッター (文字)"/>
    <w:basedOn w:val="a0"/>
    <w:link w:val="a6"/>
    <w:uiPriority w:val="99"/>
    <w:rsid w:val="001B1AF7"/>
  </w:style>
  <w:style w:type="paragraph" w:styleId="a8">
    <w:name w:val="Balloon Text"/>
    <w:basedOn w:val="a"/>
    <w:link w:val="a9"/>
    <w:uiPriority w:val="99"/>
    <w:semiHidden/>
    <w:unhideWhenUsed/>
    <w:rsid w:val="00F876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7699"/>
    <w:rPr>
      <w:rFonts w:asciiTheme="majorHAnsi" w:eastAsiaTheme="majorEastAsia" w:hAnsiTheme="majorHAnsi" w:cstheme="majorBidi"/>
      <w:sz w:val="18"/>
      <w:szCs w:val="18"/>
    </w:rPr>
  </w:style>
  <w:style w:type="paragraph" w:styleId="aa">
    <w:name w:val="List Paragraph"/>
    <w:basedOn w:val="a"/>
    <w:uiPriority w:val="34"/>
    <w:qFormat/>
    <w:rsid w:val="00F876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羽田 智紀</cp:lastModifiedBy>
  <cp:revision>2</cp:revision>
  <cp:lastPrinted>2023-10-12T04:02:00Z</cp:lastPrinted>
  <dcterms:created xsi:type="dcterms:W3CDTF">2023-11-14T05:02:00Z</dcterms:created>
  <dcterms:modified xsi:type="dcterms:W3CDTF">2023-11-14T05:02:00Z</dcterms:modified>
</cp:coreProperties>
</file>